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heme="majorEastAsia" w:hAnsiTheme="majorEastAsia" w:eastAsiaTheme="majorEastAsia" w:cstheme="majorEastAsia"/>
          <w:b/>
          <w:bCs/>
        </w:rPr>
      </w:pPr>
      <w:r>
        <w:rPr>
          <w:rFonts w:hint="eastAsia" w:asciiTheme="majorEastAsia" w:hAnsiTheme="majorEastAsia" w:eastAsiaTheme="majorEastAsia" w:cstheme="majorEastAsia"/>
          <w:b/>
          <w:bCs/>
          <w:sz w:val="32"/>
          <w:szCs w:val="32"/>
        </w:rPr>
        <w:t>2024-2026年度审计服务单位（零星工程类）采购项目</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根据江苏航运职业技术学院采购管理的有关规定，现对2024-2025年审计服务单位（零星工程类）采购项目进行公开招标，欢迎符合本次采购要求的供应商前来投标。</w:t>
      </w:r>
    </w:p>
    <w:p>
      <w:pPr>
        <w:pStyle w:val="3"/>
        <w:rPr>
          <w:rFonts w:asciiTheme="majorEastAsia" w:hAnsiTheme="majorEastAsia" w:eastAsiaTheme="majorEastAsia" w:cstheme="majorEastAsia"/>
          <w:b/>
          <w:bCs/>
        </w:rPr>
      </w:pPr>
      <w:r>
        <w:rPr>
          <w:rFonts w:hint="eastAsia" w:asciiTheme="majorEastAsia" w:hAnsiTheme="majorEastAsia" w:eastAsiaTheme="majorEastAsia" w:cstheme="majorEastAsia"/>
          <w:b/>
          <w:bCs/>
        </w:rPr>
        <w:t>第一部分 招标公告</w:t>
      </w:r>
    </w:p>
    <w:p>
      <w:pPr>
        <w:spacing w:line="360" w:lineRule="auto"/>
        <w:rPr>
          <w:rFonts w:asciiTheme="minorEastAsia" w:hAnsiTheme="minorEastAsia" w:eastAsiaTheme="minorEastAsia" w:cstheme="minorEastAsia"/>
          <w:b/>
          <w:bCs/>
          <w:sz w:val="24"/>
        </w:rPr>
      </w:pPr>
      <w:bookmarkStart w:id="0" w:name="_Toc35393621"/>
      <w:bookmarkStart w:id="1" w:name="_Toc28359079"/>
      <w:bookmarkStart w:id="2" w:name="_Toc35393790"/>
      <w:bookmarkStart w:id="3" w:name="_Toc28359002"/>
      <w:r>
        <w:rPr>
          <w:rFonts w:hint="eastAsia" w:asciiTheme="minorEastAsia" w:hAnsiTheme="minorEastAsia" w:eastAsiaTheme="minorEastAsia" w:cstheme="minorEastAsia"/>
          <w:b/>
          <w:bCs/>
          <w:sz w:val="24"/>
        </w:rPr>
        <w:t>一、项目基本情况</w:t>
      </w:r>
      <w:bookmarkEnd w:id="0"/>
      <w:bookmarkEnd w:id="1"/>
      <w:bookmarkEnd w:id="2"/>
      <w:bookmarkEnd w:id="3"/>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r>
        <w:rPr>
          <w:rFonts w:asciiTheme="minorEastAsia" w:hAnsiTheme="minorEastAsia" w:eastAsiaTheme="minorEastAsia" w:cstheme="minorEastAsia"/>
          <w:sz w:val="24"/>
        </w:rPr>
        <w:t>HYZB20240520033</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项目名称：2024-2026年度审计服务单位（零星工程类）采购项目</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采购方式：公开招标</w:t>
      </w:r>
    </w:p>
    <w:p>
      <w:pPr>
        <w:widowControl/>
        <w:spacing w:line="360" w:lineRule="auto"/>
        <w:rPr>
          <w:rFonts w:ascii="宋体" w:hAnsi="宋体" w:cs="宋体"/>
          <w:sz w:val="24"/>
          <w:lang w:bidi="ar"/>
        </w:rPr>
      </w:pPr>
      <w:r>
        <w:rPr>
          <w:rFonts w:hint="eastAsia" w:asciiTheme="minorEastAsia" w:hAnsiTheme="minorEastAsia" w:eastAsiaTheme="minorEastAsia" w:cstheme="minorEastAsia"/>
          <w:sz w:val="24"/>
        </w:rPr>
        <w:t>采购预算：20万元</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服务期限：2年（从合同签订日起）</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采购数量：2家服务单位</w:t>
      </w:r>
      <w:r>
        <w:rPr>
          <w:rFonts w:hint="eastAsia" w:asciiTheme="minorEastAsia" w:hAnsiTheme="minorEastAsia" w:eastAsiaTheme="minorEastAsia" w:cstheme="minorEastAsia"/>
          <w:sz w:val="24"/>
        </w:rPr>
        <w:br w:type="textWrapping"/>
      </w:r>
      <w:r>
        <w:rPr>
          <w:rFonts w:hint="eastAsia" w:ascii="宋体" w:hAnsi="宋体" w:cs="宋体"/>
          <w:color w:val="000000"/>
          <w:sz w:val="24"/>
        </w:rPr>
        <w:t>招标内容：本次招标为2个标段，主要招标内容为：</w:t>
      </w:r>
      <w:r>
        <w:rPr>
          <w:rFonts w:hint="eastAsia" w:ascii="宋体" w:hAnsi="宋体" w:cs="宋体"/>
          <w:color w:val="000000"/>
          <w:sz w:val="24"/>
        </w:rPr>
        <w:br w:type="textWrapping"/>
      </w:r>
      <w:r>
        <w:rPr>
          <w:rFonts w:hint="eastAsia" w:ascii="宋体" w:hAnsi="宋体" w:cs="宋体"/>
          <w:color w:val="000000"/>
          <w:sz w:val="24"/>
        </w:rPr>
        <w:t>标段一：</w:t>
      </w:r>
      <w:r>
        <w:rPr>
          <w:rFonts w:hint="eastAsia" w:ascii="宋体" w:hAnsi="宋体" w:cs="宋体"/>
          <w:sz w:val="24"/>
          <w:lang w:bidi="ar"/>
        </w:rPr>
        <w:t>工程竣工结算审核；</w:t>
      </w:r>
    </w:p>
    <w:p>
      <w:pPr>
        <w:spacing w:line="360" w:lineRule="auto"/>
        <w:rPr>
          <w:rFonts w:ascii="宋体" w:hAnsi="宋体" w:cs="宋体"/>
          <w:sz w:val="24"/>
          <w:lang w:bidi="ar"/>
        </w:rPr>
      </w:pPr>
      <w:r>
        <w:rPr>
          <w:rFonts w:hint="eastAsia" w:ascii="宋体" w:hAnsi="宋体" w:cs="宋体"/>
          <w:sz w:val="24"/>
          <w:lang w:bidi="ar"/>
        </w:rPr>
        <w:t>标段二：工程项目标底编制服务</w:t>
      </w:r>
      <w:r>
        <w:rPr>
          <w:rFonts w:hint="eastAsia" w:ascii="宋体" w:hAnsi="宋体" w:cs="宋体"/>
          <w:color w:val="000000"/>
          <w:sz w:val="24"/>
        </w:rPr>
        <w:t>（施工图预算、最高投标限价&lt;含工程量清单编制&gt;）。</w:t>
      </w:r>
      <w:r>
        <w:rPr>
          <w:rFonts w:hint="eastAsia" w:ascii="宋体" w:hAnsi="宋体" w:cs="宋体"/>
          <w:color w:val="000000"/>
          <w:sz w:val="24"/>
        </w:rPr>
        <w:br w:type="textWrapping"/>
      </w:r>
      <w:r>
        <w:rPr>
          <w:rFonts w:hint="eastAsia" w:ascii="宋体" w:hAnsi="宋体" w:cs="宋体"/>
          <w:sz w:val="24"/>
          <w:lang w:bidi="ar"/>
        </w:rPr>
        <w:t xml:space="preserve">    说明：1、由于两年服务期内，两家服务单位轮流对标段一和标段二开展服务，因此标段一（工程竣工结算审核）、标段二（工程项目标底编制服务）必需同时报价。</w:t>
      </w:r>
    </w:p>
    <w:p>
      <w:pPr>
        <w:spacing w:line="360" w:lineRule="auto"/>
        <w:ind w:firstLine="480" w:firstLineChars="200"/>
      </w:pPr>
      <w:r>
        <w:rPr>
          <w:rFonts w:hint="eastAsia" w:ascii="宋体" w:hAnsi="宋体" w:cs="宋体"/>
          <w:sz w:val="24"/>
          <w:lang w:bidi="ar"/>
        </w:rPr>
        <w:t>2、根据标段一和标段二的综合评标情况计算总分，确定得分顺序由高到低的前两家投标人为中标候选单位，中标单位确定以后，第一个服务年度：第一名中标段一、第二名中标段二，第二个服务年度交叉更换标段。</w:t>
      </w:r>
    </w:p>
    <w:p>
      <w:pPr>
        <w:pStyle w:val="2"/>
        <w:rPr>
          <w:rFonts w:ascii="宋体" w:hAnsi="宋体" w:eastAsia="宋体" w:cs="宋体"/>
          <w:sz w:val="24"/>
          <w:szCs w:val="24"/>
          <w:lang w:bidi="ar"/>
        </w:rPr>
      </w:pPr>
      <w:r>
        <w:rPr>
          <w:rFonts w:hint="eastAsia"/>
        </w:rPr>
        <w:t xml:space="preserve">  </w:t>
      </w:r>
      <w:r>
        <w:rPr>
          <w:rFonts w:hint="eastAsia" w:ascii="宋体" w:hAnsi="宋体" w:eastAsia="宋体" w:cs="宋体"/>
          <w:sz w:val="24"/>
          <w:szCs w:val="24"/>
          <w:lang w:bidi="ar"/>
        </w:rPr>
        <w:t xml:space="preserve">  3、最终中标价，分标段一和标段二取中标单位报价的平均值作为中标价。</w:t>
      </w:r>
    </w:p>
    <w:p>
      <w:pPr>
        <w:spacing w:line="360" w:lineRule="auto"/>
        <w:rPr>
          <w:rFonts w:asciiTheme="minorEastAsia" w:hAnsiTheme="minorEastAsia" w:eastAsiaTheme="minorEastAsia" w:cstheme="minorEastAsia"/>
          <w:sz w:val="24"/>
        </w:rPr>
      </w:pPr>
      <w:r>
        <w:rPr>
          <w:rFonts w:hint="eastAsia" w:ascii="宋体" w:hAnsi="宋体" w:cs="宋体"/>
          <w:sz w:val="24"/>
          <w:lang w:bidi="ar"/>
        </w:rPr>
        <w:t>采购需求：对江苏航运职业技术学院零星维修改造工程进行审计服务。详见招标文件，招标人保留对上述招标范围进</w:t>
      </w:r>
      <w:r>
        <w:rPr>
          <w:rFonts w:hint="eastAsia" w:asciiTheme="minorEastAsia" w:hAnsiTheme="minorEastAsia" w:eastAsiaTheme="minorEastAsia" w:cstheme="minorEastAsia"/>
          <w:sz w:val="24"/>
        </w:rPr>
        <w:t>行适当调整的权利。</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合同履行期限：服务期限两年（自合同签订日起两年，期间实施动态管理考评，考评不合格或拒绝提供服务累计达两次的，可提前终止合同）</w:t>
      </w:r>
    </w:p>
    <w:p>
      <w:pPr>
        <w:spacing w:line="360" w:lineRule="auto"/>
        <w:rPr>
          <w:rFonts w:asciiTheme="minorEastAsia" w:hAnsiTheme="minorEastAsia" w:eastAsiaTheme="minorEastAsia" w:cstheme="minorEastAsia"/>
          <w:b/>
          <w:bCs/>
          <w:sz w:val="24"/>
        </w:rPr>
      </w:pPr>
      <w:bookmarkStart w:id="4" w:name="_Toc35393622"/>
      <w:bookmarkStart w:id="5" w:name="_Toc28359080"/>
      <w:bookmarkStart w:id="6" w:name="_Toc28359003"/>
      <w:bookmarkStart w:id="7" w:name="_Toc35393791"/>
      <w:r>
        <w:rPr>
          <w:rFonts w:hint="eastAsia" w:asciiTheme="minorEastAsia" w:hAnsiTheme="minorEastAsia" w:eastAsiaTheme="minorEastAsia" w:cstheme="minorEastAsia"/>
          <w:b/>
          <w:bCs/>
          <w:sz w:val="24"/>
        </w:rPr>
        <w:t>二、申请人的资格要求：</w:t>
      </w:r>
      <w:bookmarkEnd w:id="4"/>
      <w:bookmarkEnd w:id="5"/>
      <w:bookmarkEnd w:id="6"/>
      <w:bookmarkEnd w:id="7"/>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（一）投标人参加投标应当具备的条件</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1.符合政府采购法第二十二条第一款规定的条件，并提供下列材料：</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（1）法人或者其他组织的营业执照等证明文件；</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（2）上一年度的财务审计报告（成立不满一年不需提供）；</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（3）依法缴纳税收和社会保障资金的相关材料（提供最近3个月的依法缴纳税收和社会保障资金的相关材料）；</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（4）具备履行合同所必需的设备和专业技术能力的证明材料（提供承诺函）；</w:t>
      </w:r>
    </w:p>
    <w:p>
      <w:pPr>
        <w:spacing w:line="360" w:lineRule="auto"/>
        <w:ind w:left="240" w:hanging="240" w:hangingChars="1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资质要求：具备建设部门颁发的造价工程咨询企业资质证书。</w:t>
      </w:r>
    </w:p>
    <w:p>
      <w:pPr>
        <w:spacing w:line="360" w:lineRule="auto"/>
        <w:ind w:left="240" w:hanging="240" w:hanging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zh-CN"/>
        </w:rPr>
        <w:t>投标单位法定代表人参加的，必须提供法定代表人本人身份证复印件；非法定代表人参加的，必须提供法定代表人签字或盖章的授权委托书及法定代表人、被授权人的两人身份证的复印件。</w:t>
      </w:r>
    </w:p>
    <w:p>
      <w:pPr>
        <w:spacing w:line="360" w:lineRule="auto"/>
        <w:ind w:left="240" w:hanging="240" w:hangingChars="1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val="zh-CN"/>
        </w:rPr>
        <w:t>投标人未被</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信用中国网站</w:t>
      </w:r>
      <w:r>
        <w:rPr>
          <w:rFonts w:hint="eastAsia" w:asciiTheme="minorEastAsia" w:hAnsiTheme="minorEastAsia" w:eastAsiaTheme="minorEastAsia" w:cstheme="minorEastAsia"/>
          <w:sz w:val="24"/>
        </w:rPr>
        <w:t>（www.creditchina.gov.cn）”</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中国政府采购网</w:t>
      </w:r>
      <w:r>
        <w:rPr>
          <w:rFonts w:hint="eastAsia" w:asciiTheme="minorEastAsia" w:hAnsiTheme="minorEastAsia" w:eastAsiaTheme="minorEastAsia" w:cstheme="minorEastAsia"/>
          <w:sz w:val="24"/>
        </w:rPr>
        <w:t>（http://www.ccgp.gov.cn/）”</w:t>
      </w:r>
      <w:r>
        <w:rPr>
          <w:rFonts w:hint="eastAsia" w:asciiTheme="minorEastAsia" w:hAnsiTheme="minorEastAsia" w:eastAsiaTheme="minorEastAsia" w:cstheme="minorEastAsia"/>
          <w:sz w:val="24"/>
          <w:lang w:val="zh-CN"/>
        </w:rPr>
        <w:t>列入失信被执行人、重大税收违法案件当事人名单、政府采购严重失信行为记录名单。（</w:t>
      </w:r>
      <w:r>
        <w:rPr>
          <w:rFonts w:hint="eastAsia" w:asciiTheme="minorEastAsia" w:hAnsiTheme="minorEastAsia" w:eastAsiaTheme="minorEastAsia" w:cstheme="minorEastAsia"/>
          <w:sz w:val="24"/>
        </w:rPr>
        <w:t>提供截图</w:t>
      </w:r>
      <w:r>
        <w:rPr>
          <w:rFonts w:hint="eastAsia" w:asciiTheme="minorEastAsia" w:hAnsiTheme="minorEastAsia" w:eastAsiaTheme="minorEastAsia" w:cstheme="minorEastAsia"/>
          <w:sz w:val="24"/>
          <w:lang w:val="zh-CN"/>
        </w:rPr>
        <w:t>）</w:t>
      </w:r>
    </w:p>
    <w:p>
      <w:pPr>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（二）不接受的情形</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1.不接受联合体参与投标；</w:t>
      </w:r>
    </w:p>
    <w:p>
      <w:pPr>
        <w:spacing w:line="360" w:lineRule="auto"/>
        <w:ind w:left="276" w:hanging="276" w:hangingChars="1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2.不接受单位负责人为同一人或者存在控股、管理关系的不同单位参与投标。为采购项目提供整体设计、规范编制或者项目管理、监理、检测等服务的供应商，不得再参加该采购项目的其他采购活动；</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3.不接受兼有直系亲属及配偶以不同实体形式参与本次投标；</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4.不接受以他人名义参与投标。</w:t>
      </w:r>
    </w:p>
    <w:p>
      <w:pPr>
        <w:spacing w:line="360" w:lineRule="auto"/>
        <w:ind w:left="239" w:leftChars="114"/>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请投标人认真对照资格要求，如不符合要求，无意或故意参与投标的，所产生的一切后果由投标人承担。</w:t>
      </w: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三、投标地点</w:t>
      </w:r>
    </w:p>
    <w:p>
      <w:pPr>
        <w:spacing w:line="380" w:lineRule="exact"/>
        <w:ind w:left="1140" w:hanging="1140" w:hangingChars="475"/>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送达地址：江苏航运职业技术学院（江苏省南通市经济技术开发区通盛大道185号）西大门外北侧创业园南楼一楼评标室。</w:t>
      </w:r>
    </w:p>
    <w:p>
      <w:pPr>
        <w:spacing w:line="380" w:lineRule="exact"/>
        <w:ind w:left="1200" w:hanging="1200" w:hangingChars="5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邮寄地址：江苏航运职业技术学院（江苏省南通市经济技术开发区通盛大道185号）崇德楼217室资产管理中心。</w:t>
      </w:r>
    </w:p>
    <w:p>
      <w:pPr>
        <w:spacing w:line="38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四、截止日期</w:t>
      </w:r>
    </w:p>
    <w:p>
      <w:pPr>
        <w:spacing w:line="38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2024年06月11日09时:30分</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color w:val="000000"/>
          <w:sz w:val="24"/>
        </w:rPr>
        <w:t>投标人都必须在规定的截标时间前，将符合要求的投标文件送至或寄至（以标书到达时间为准）招标人。</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五、对本次招标提出询问，请按以下方式联系：</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冒老师：0513-85965552(财务审计处)</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黄老师：0513-85960860（资产管理中心）</w:t>
      </w:r>
    </w:p>
    <w:p>
      <w:pPr>
        <w:spacing w:line="38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bCs/>
          <w:sz w:val="24"/>
        </w:rPr>
        <w:t>六、纪检监察</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color w:val="000000"/>
          <w:sz w:val="24"/>
        </w:rPr>
        <w:t>电话：0513-85965510，举报邮箱：</w:t>
      </w:r>
      <w:r>
        <w:rPr>
          <w:rFonts w:hint="eastAsia"/>
        </w:rPr>
        <w:fldChar w:fldCharType="begin"/>
      </w:r>
      <w:r>
        <w:rPr>
          <w:rFonts w:hint="eastAsia" w:asciiTheme="minorEastAsia" w:hAnsiTheme="minorEastAsia" w:eastAsiaTheme="minorEastAsia" w:cstheme="minorEastAsia"/>
          <w:sz w:val="24"/>
        </w:rPr>
        <w:instrText xml:space="preserve"> HYPERLINK "mailto:jjjc@ntsc.edu.cn" </w:instrText>
      </w:r>
      <w:r>
        <w:rPr>
          <w:rFonts w:hint="eastAsia"/>
        </w:rPr>
        <w:fldChar w:fldCharType="separate"/>
      </w:r>
      <w:r>
        <w:rPr>
          <w:rStyle w:val="12"/>
          <w:rFonts w:hint="eastAsia" w:asciiTheme="minorEastAsia" w:hAnsiTheme="minorEastAsia" w:eastAsiaTheme="minorEastAsia" w:cstheme="minorEastAsia"/>
          <w:sz w:val="24"/>
        </w:rPr>
        <w:t>jjjc@jssc.edu.cn</w:t>
      </w:r>
      <w:r>
        <w:rPr>
          <w:rStyle w:val="12"/>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color w:val="000000"/>
          <w:sz w:val="24"/>
        </w:rPr>
        <w:t>。</w:t>
      </w:r>
    </w:p>
    <w:p>
      <w:pPr>
        <w:pStyle w:val="6"/>
        <w:ind w:left="0" w:leftChars="0" w:right="1470"/>
        <w:rPr>
          <w:b/>
          <w:bCs/>
          <w:sz w:val="24"/>
        </w:rPr>
      </w:pPr>
      <w:r>
        <w:rPr>
          <w:rFonts w:hint="eastAsia"/>
          <w:b/>
          <w:bCs/>
          <w:sz w:val="24"/>
        </w:rPr>
        <w:t>七、开标时间及地点</w:t>
      </w:r>
    </w:p>
    <w:p>
      <w:pPr>
        <w:spacing w:line="3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2024年06月11日09时:30分</w:t>
      </w:r>
    </w:p>
    <w:p>
      <w:pPr>
        <w:spacing w:line="380" w:lineRule="exact"/>
        <w:rPr>
          <w:rFonts w:ascii="宋体" w:hAnsi="宋体"/>
          <w:color w:val="000000"/>
          <w:sz w:val="24"/>
        </w:rPr>
      </w:pPr>
      <w:r>
        <w:rPr>
          <w:rFonts w:hint="eastAsia" w:ascii="宋体" w:hAnsi="宋体"/>
          <w:color w:val="000000"/>
          <w:sz w:val="24"/>
        </w:rPr>
        <w:t>江苏航运职业技术学院西大门外北侧创业园南楼一楼评标室。</w:t>
      </w:r>
    </w:p>
    <w:p>
      <w:pPr>
        <w:spacing w:line="380" w:lineRule="exact"/>
        <w:rPr>
          <w:rFonts w:ascii="宋体" w:hAnsi="宋体"/>
          <w:color w:val="000000"/>
          <w:sz w:val="24"/>
        </w:rPr>
      </w:pPr>
      <w:r>
        <w:rPr>
          <w:rFonts w:hint="eastAsia" w:ascii="宋体" w:hAnsi="宋体"/>
          <w:b/>
          <w:bCs/>
          <w:color w:val="000000"/>
          <w:sz w:val="24"/>
        </w:rPr>
        <w:t>八、投标须知及投标文件说明</w:t>
      </w:r>
      <w:r>
        <w:rPr>
          <w:rFonts w:hint="eastAsia" w:ascii="宋体" w:hAnsi="宋体"/>
          <w:color w:val="000000"/>
          <w:sz w:val="24"/>
        </w:rPr>
        <w:br w:type="textWrapping"/>
      </w:r>
      <w:r>
        <w:rPr>
          <w:rFonts w:hint="eastAsia" w:ascii="宋体" w:hAnsi="宋体"/>
          <w:color w:val="000000"/>
          <w:sz w:val="24"/>
        </w:rPr>
        <w:t>（一）投标文件的基本要求</w:t>
      </w:r>
    </w:p>
    <w:p>
      <w:pPr>
        <w:spacing w:line="380" w:lineRule="exact"/>
        <w:rPr>
          <w:rFonts w:ascii="宋体" w:hAnsi="宋体"/>
          <w:color w:val="000000"/>
          <w:sz w:val="24"/>
        </w:rPr>
      </w:pPr>
      <w:r>
        <w:rPr>
          <w:rFonts w:hint="eastAsia" w:ascii="宋体" w:hAnsi="宋体"/>
          <w:color w:val="000000"/>
          <w:sz w:val="24"/>
        </w:rPr>
        <w:t>1.投标文件编制</w:t>
      </w:r>
    </w:p>
    <w:p>
      <w:pPr>
        <w:spacing w:line="380" w:lineRule="exact"/>
        <w:rPr>
          <w:rFonts w:ascii="宋体" w:hAnsi="宋体"/>
          <w:color w:val="000000"/>
          <w:sz w:val="24"/>
        </w:rPr>
      </w:pPr>
      <w:r>
        <w:rPr>
          <w:rFonts w:hint="eastAsia" w:ascii="宋体" w:hAnsi="宋体"/>
          <w:color w:val="000000"/>
          <w:sz w:val="24"/>
        </w:rPr>
        <w:t>（1）所有复印件、扫描件等资料须加盖公章，并入册。</w:t>
      </w:r>
    </w:p>
    <w:p>
      <w:pPr>
        <w:spacing w:line="380" w:lineRule="exact"/>
        <w:rPr>
          <w:rFonts w:ascii="宋体" w:hAnsi="宋体"/>
          <w:color w:val="000000"/>
          <w:sz w:val="24"/>
        </w:rPr>
      </w:pPr>
      <w:r>
        <w:rPr>
          <w:rFonts w:hint="eastAsia" w:ascii="宋体" w:hAnsi="宋体"/>
          <w:color w:val="000000"/>
          <w:sz w:val="24"/>
        </w:rPr>
        <w:t>（2）所有文件资料需装订成册，列出内容目录，并标清各项页码索引。</w:t>
      </w:r>
    </w:p>
    <w:p>
      <w:pPr>
        <w:spacing w:line="380" w:lineRule="exact"/>
        <w:ind w:left="600" w:hanging="600" w:hangingChars="250"/>
        <w:rPr>
          <w:rFonts w:ascii="宋体" w:hAnsi="宋体"/>
          <w:color w:val="000000"/>
          <w:sz w:val="24"/>
        </w:rPr>
      </w:pPr>
      <w:r>
        <w:rPr>
          <w:rFonts w:hint="eastAsia" w:ascii="宋体" w:hAnsi="宋体"/>
          <w:color w:val="000000"/>
          <w:sz w:val="24"/>
        </w:rPr>
        <w:t>（3）投标文件中资格审查部分、技术响应部分、商务报价部分应分开编制、装订。资格审查部分、技术响应部分一正贰副，商务报价部分一正。在每一份投标文件上要明确标注投标人全称，“正本”、“副本”字样。</w:t>
      </w:r>
    </w:p>
    <w:p>
      <w:pPr>
        <w:spacing w:line="380" w:lineRule="exact"/>
        <w:ind w:left="600" w:hanging="600" w:hangingChars="250"/>
        <w:rPr>
          <w:rFonts w:ascii="宋体" w:hAnsi="宋体"/>
          <w:color w:val="000000"/>
          <w:sz w:val="24"/>
        </w:rPr>
      </w:pPr>
      <w:r>
        <w:rPr>
          <w:rFonts w:hint="eastAsia" w:ascii="宋体" w:hAnsi="宋体"/>
          <w:color w:val="000000"/>
          <w:sz w:val="24"/>
        </w:rPr>
        <w:t>（4）投标文件正本须打印并由投标人的法定代表人或授权人签字并加盖单位公章。副本可复印，但须加盖单位公章。</w:t>
      </w:r>
    </w:p>
    <w:p>
      <w:pPr>
        <w:spacing w:line="380" w:lineRule="exact"/>
        <w:rPr>
          <w:rFonts w:ascii="宋体" w:hAnsi="宋体"/>
          <w:color w:val="000000"/>
          <w:sz w:val="24"/>
        </w:rPr>
      </w:pPr>
      <w:r>
        <w:rPr>
          <w:rFonts w:hint="eastAsia" w:ascii="宋体" w:hAnsi="宋体"/>
          <w:color w:val="000000"/>
          <w:sz w:val="24"/>
        </w:rPr>
        <w:t>2.投标文件的密封及标记</w:t>
      </w:r>
    </w:p>
    <w:p>
      <w:pPr>
        <w:spacing w:line="380" w:lineRule="exact"/>
        <w:rPr>
          <w:rFonts w:ascii="宋体" w:hAnsi="宋体"/>
          <w:color w:val="000000"/>
          <w:sz w:val="24"/>
        </w:rPr>
      </w:pPr>
      <w:r>
        <w:rPr>
          <w:rFonts w:hint="eastAsia" w:ascii="宋体" w:hAnsi="宋体"/>
          <w:color w:val="000000"/>
          <w:sz w:val="24"/>
        </w:rPr>
        <w:t>（1）投标人应将资格审查部分、技术响应部分材料分类密封。</w:t>
      </w:r>
    </w:p>
    <w:p>
      <w:pPr>
        <w:spacing w:line="380" w:lineRule="exact"/>
        <w:rPr>
          <w:rFonts w:ascii="宋体" w:hAnsi="宋体"/>
          <w:color w:val="000000"/>
          <w:sz w:val="24"/>
        </w:rPr>
      </w:pPr>
      <w:r>
        <w:rPr>
          <w:rFonts w:hint="eastAsia" w:ascii="宋体" w:hAnsi="宋体"/>
          <w:color w:val="000000"/>
          <w:sz w:val="24"/>
        </w:rPr>
        <w:t>（2）投标人应将商务标一份须单独密封，不得出现于技术标中。</w:t>
      </w:r>
    </w:p>
    <w:p>
      <w:pPr>
        <w:spacing w:line="380" w:lineRule="exact"/>
        <w:ind w:left="554" w:hanging="554" w:hangingChars="231"/>
        <w:rPr>
          <w:rFonts w:ascii="宋体" w:hAnsi="宋体"/>
          <w:color w:val="000000"/>
          <w:sz w:val="24"/>
        </w:rPr>
      </w:pPr>
      <w:r>
        <w:rPr>
          <w:rFonts w:hint="eastAsia" w:ascii="宋体" w:hAnsi="宋体"/>
          <w:color w:val="000000"/>
          <w:sz w:val="24"/>
        </w:rPr>
        <w:t>（3）密封后应标明招标文件项目名称、项目编号、边缝处加盖单位骑缝章或骑缝签字，并注明于开标前（时间：）不得启封。</w:t>
      </w:r>
    </w:p>
    <w:p>
      <w:pPr>
        <w:spacing w:line="380" w:lineRule="exact"/>
        <w:rPr>
          <w:rFonts w:ascii="宋体" w:hAnsi="宋体"/>
          <w:color w:val="000000"/>
          <w:sz w:val="24"/>
        </w:rPr>
      </w:pPr>
      <w:r>
        <w:rPr>
          <w:rFonts w:hint="eastAsia" w:ascii="宋体" w:hAnsi="宋体"/>
          <w:color w:val="000000"/>
          <w:sz w:val="24"/>
        </w:rPr>
        <w:t>（二）投标文件的组成</w:t>
      </w:r>
    </w:p>
    <w:p>
      <w:pPr>
        <w:spacing w:line="380" w:lineRule="exact"/>
        <w:rPr>
          <w:rFonts w:ascii="宋体" w:hAnsi="宋体"/>
          <w:color w:val="000000"/>
          <w:sz w:val="24"/>
        </w:rPr>
      </w:pPr>
      <w:r>
        <w:rPr>
          <w:rFonts w:hint="eastAsia" w:ascii="宋体" w:hAnsi="宋体"/>
          <w:color w:val="000000"/>
          <w:sz w:val="24"/>
        </w:rPr>
        <w:t>1.资格审查资料部分</w:t>
      </w:r>
    </w:p>
    <w:p>
      <w:pPr>
        <w:spacing w:line="380" w:lineRule="exact"/>
        <w:rPr>
          <w:rFonts w:ascii="宋体" w:hAnsi="宋体"/>
          <w:color w:val="000000"/>
          <w:sz w:val="24"/>
        </w:rPr>
      </w:pPr>
      <w:r>
        <w:rPr>
          <w:rFonts w:hint="eastAsia" w:ascii="宋体" w:hAnsi="宋体"/>
          <w:color w:val="000000"/>
          <w:sz w:val="24"/>
        </w:rPr>
        <w:t>必须有的资料包括：投标书文件清单及页码索引，投标声明、廉政承诺书、法人身份证明及身份证复印件、法人委托书及受托人身份证复印件（如是法人投标，不用此委托书）、企业营业执照或其他许可证复印件和“投标人资质要求”中要求提供的佐证材料。</w:t>
      </w:r>
    </w:p>
    <w:p>
      <w:pPr>
        <w:spacing w:line="380" w:lineRule="exact"/>
        <w:rPr>
          <w:rFonts w:ascii="宋体" w:hAnsi="宋体"/>
          <w:color w:val="000000"/>
          <w:sz w:val="24"/>
        </w:rPr>
      </w:pPr>
      <w:r>
        <w:rPr>
          <w:rFonts w:hint="eastAsia" w:ascii="宋体" w:hAnsi="宋体"/>
          <w:color w:val="000000"/>
          <w:sz w:val="24"/>
        </w:rPr>
        <w:t>2.技术响应部分</w:t>
      </w:r>
    </w:p>
    <w:p>
      <w:pPr>
        <w:spacing w:line="380" w:lineRule="exact"/>
        <w:rPr>
          <w:rFonts w:ascii="宋体" w:hAnsi="宋体"/>
          <w:color w:val="000000"/>
          <w:sz w:val="24"/>
        </w:rPr>
      </w:pPr>
      <w:r>
        <w:rPr>
          <w:rFonts w:hint="eastAsia" w:ascii="宋体" w:hAnsi="宋体"/>
          <w:color w:val="000000"/>
          <w:sz w:val="24"/>
        </w:rPr>
        <w:t>根据评分规则提供相应的证明材料及技术支持方案，质量保证和售后服务承诺。</w:t>
      </w:r>
    </w:p>
    <w:p>
      <w:pPr>
        <w:spacing w:line="380" w:lineRule="exact"/>
        <w:rPr>
          <w:rFonts w:ascii="宋体" w:hAnsi="宋体"/>
          <w:color w:val="000000"/>
          <w:sz w:val="24"/>
        </w:rPr>
      </w:pPr>
      <w:r>
        <w:rPr>
          <w:rFonts w:hint="eastAsia" w:ascii="宋体" w:hAnsi="宋体"/>
          <w:color w:val="000000"/>
          <w:sz w:val="24"/>
        </w:rPr>
        <w:t>3.商务报价部分</w:t>
      </w:r>
    </w:p>
    <w:p>
      <w:pPr>
        <w:spacing w:line="380" w:lineRule="exact"/>
        <w:rPr>
          <w:rFonts w:ascii="宋体" w:hAnsi="宋体"/>
          <w:color w:val="000000"/>
          <w:sz w:val="24"/>
        </w:rPr>
      </w:pPr>
      <w:r>
        <w:rPr>
          <w:rFonts w:hint="eastAsia" w:ascii="宋体" w:hAnsi="宋体"/>
          <w:color w:val="000000"/>
          <w:sz w:val="24"/>
        </w:rPr>
        <w:t>（1）投标人报价为与本项目相关的全部费用。</w:t>
      </w:r>
    </w:p>
    <w:p>
      <w:pPr>
        <w:spacing w:line="380" w:lineRule="exact"/>
        <w:rPr>
          <w:rFonts w:ascii="宋体" w:hAnsi="宋体"/>
          <w:color w:val="000000"/>
          <w:sz w:val="24"/>
        </w:rPr>
      </w:pPr>
      <w:r>
        <w:rPr>
          <w:rFonts w:hint="eastAsia" w:ascii="宋体" w:hAnsi="宋体"/>
          <w:color w:val="000000"/>
          <w:sz w:val="24"/>
        </w:rPr>
        <w:t>（2）一个标的只允许有一个报价，招标方不接受任何有选择性的报价。</w:t>
      </w:r>
    </w:p>
    <w:p>
      <w:pPr>
        <w:spacing w:line="380" w:lineRule="exact"/>
        <w:rPr>
          <w:rFonts w:ascii="宋体" w:hAnsi="宋体"/>
          <w:color w:val="000000"/>
          <w:sz w:val="24"/>
        </w:rPr>
      </w:pPr>
      <w:r>
        <w:rPr>
          <w:rFonts w:hint="eastAsia" w:ascii="宋体" w:hAnsi="宋体"/>
          <w:color w:val="000000"/>
          <w:sz w:val="24"/>
        </w:rPr>
        <w:t>（3）商务标报价清单。</w:t>
      </w:r>
    </w:p>
    <w:p>
      <w:pPr>
        <w:pStyle w:val="2"/>
        <w:rPr>
          <w:rFonts w:ascii="宋体" w:hAnsi="宋体"/>
          <w:color w:val="000000"/>
          <w:sz w:val="24"/>
        </w:rPr>
      </w:pPr>
    </w:p>
    <w:p>
      <w:pPr>
        <w:rPr>
          <w:rFonts w:ascii="宋体" w:hAnsi="宋体"/>
          <w:color w:val="000000"/>
          <w:sz w:val="24"/>
        </w:rPr>
      </w:pPr>
    </w:p>
    <w:tbl>
      <w:tblPr>
        <w:tblStyle w:val="1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482"/>
        <w:gridCol w:w="2208"/>
        <w:gridCol w:w="3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1" w:type="dxa"/>
            <w:vMerge w:val="restart"/>
            <w:vAlign w:val="center"/>
          </w:tcPr>
          <w:p>
            <w:pPr>
              <w:spacing w:line="380" w:lineRule="exact"/>
              <w:jc w:val="center"/>
              <w:rPr>
                <w:rFonts w:ascii="宋体" w:hAnsi="宋体"/>
                <w:color w:val="000000"/>
                <w:sz w:val="24"/>
              </w:rPr>
            </w:pPr>
            <w:r>
              <w:rPr>
                <w:rFonts w:ascii="宋体" w:hAnsi="宋体"/>
                <w:color w:val="000000"/>
                <w:sz w:val="24"/>
              </w:rPr>
              <w:t>序号</w:t>
            </w:r>
          </w:p>
        </w:tc>
        <w:tc>
          <w:tcPr>
            <w:tcW w:w="2482" w:type="dxa"/>
            <w:vMerge w:val="restart"/>
            <w:vAlign w:val="center"/>
          </w:tcPr>
          <w:p>
            <w:pPr>
              <w:spacing w:line="380" w:lineRule="exact"/>
              <w:jc w:val="center"/>
              <w:rPr>
                <w:rFonts w:ascii="宋体" w:hAnsi="宋体"/>
                <w:color w:val="000000"/>
                <w:sz w:val="24"/>
              </w:rPr>
            </w:pPr>
            <w:r>
              <w:rPr>
                <w:rFonts w:ascii="宋体" w:hAnsi="宋体"/>
                <w:color w:val="000000"/>
                <w:sz w:val="24"/>
              </w:rPr>
              <w:t>品名</w:t>
            </w:r>
          </w:p>
        </w:tc>
        <w:tc>
          <w:tcPr>
            <w:tcW w:w="5487" w:type="dxa"/>
            <w:gridSpan w:val="2"/>
            <w:vAlign w:val="center"/>
          </w:tcPr>
          <w:p>
            <w:pPr>
              <w:spacing w:line="380" w:lineRule="exact"/>
              <w:jc w:val="center"/>
              <w:rPr>
                <w:rFonts w:ascii="宋体" w:hAnsi="宋体"/>
                <w:color w:val="000000"/>
                <w:sz w:val="24"/>
              </w:rPr>
            </w:pPr>
            <w:r>
              <w:rPr>
                <w:rFonts w:hint="eastAsia" w:ascii="宋体" w:hAnsi="宋体"/>
                <w:color w:val="000000"/>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1" w:type="dxa"/>
            <w:vMerge w:val="continue"/>
            <w:vAlign w:val="center"/>
          </w:tcPr>
          <w:p>
            <w:pPr>
              <w:spacing w:line="380" w:lineRule="exact"/>
            </w:pPr>
          </w:p>
        </w:tc>
        <w:tc>
          <w:tcPr>
            <w:tcW w:w="2482" w:type="dxa"/>
            <w:vMerge w:val="continue"/>
            <w:vAlign w:val="center"/>
          </w:tcPr>
          <w:p>
            <w:pPr>
              <w:spacing w:line="380" w:lineRule="exact"/>
            </w:pPr>
          </w:p>
        </w:tc>
        <w:tc>
          <w:tcPr>
            <w:tcW w:w="2208" w:type="dxa"/>
            <w:vAlign w:val="center"/>
          </w:tcPr>
          <w:p>
            <w:pPr>
              <w:spacing w:line="380" w:lineRule="exact"/>
              <w:jc w:val="center"/>
              <w:rPr>
                <w:rFonts w:ascii="宋体" w:hAnsi="宋体"/>
                <w:color w:val="000000"/>
                <w:sz w:val="24"/>
              </w:rPr>
            </w:pPr>
            <w:r>
              <w:rPr>
                <w:rFonts w:hint="eastAsia" w:ascii="宋体" w:hAnsi="宋体"/>
                <w:color w:val="000000"/>
                <w:sz w:val="24"/>
              </w:rPr>
              <w:t>投标费率</w:t>
            </w:r>
          </w:p>
        </w:tc>
        <w:tc>
          <w:tcPr>
            <w:tcW w:w="3279" w:type="dxa"/>
            <w:vAlign w:val="center"/>
          </w:tcPr>
          <w:p>
            <w:pPr>
              <w:spacing w:line="380" w:lineRule="exact"/>
              <w:jc w:val="center"/>
              <w:rPr>
                <w:rFonts w:ascii="宋体" w:hAnsi="宋体"/>
                <w:color w:val="000000"/>
                <w:sz w:val="24"/>
              </w:rPr>
            </w:pPr>
            <w:r>
              <w:rPr>
                <w:rFonts w:hint="eastAsia" w:ascii="宋体" w:hAnsi="宋体"/>
                <w:color w:val="000000"/>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91" w:type="dxa"/>
            <w:vMerge w:val="restart"/>
            <w:vAlign w:val="center"/>
          </w:tcPr>
          <w:p>
            <w:pPr>
              <w:spacing w:line="380" w:lineRule="exact"/>
              <w:jc w:val="center"/>
              <w:rPr>
                <w:rFonts w:ascii="宋体" w:hAnsi="宋体"/>
                <w:color w:val="000000"/>
                <w:sz w:val="24"/>
              </w:rPr>
            </w:pPr>
            <w:r>
              <w:rPr>
                <w:rFonts w:ascii="宋体" w:hAnsi="宋体"/>
                <w:color w:val="000000"/>
                <w:sz w:val="24"/>
              </w:rPr>
              <w:t>1</w:t>
            </w:r>
          </w:p>
        </w:tc>
        <w:tc>
          <w:tcPr>
            <w:tcW w:w="2482" w:type="dxa"/>
            <w:vAlign w:val="center"/>
          </w:tcPr>
          <w:p>
            <w:pPr>
              <w:spacing w:line="380" w:lineRule="exact"/>
              <w:jc w:val="center"/>
              <w:rPr>
                <w:rFonts w:ascii="宋体" w:hAnsi="宋体"/>
                <w:color w:val="000000"/>
                <w:sz w:val="24"/>
              </w:rPr>
            </w:pPr>
            <w:r>
              <w:rPr>
                <w:rFonts w:hint="eastAsia" w:ascii="宋体" w:hAnsi="宋体"/>
                <w:color w:val="000000"/>
                <w:sz w:val="24"/>
              </w:rPr>
              <w:t xml:space="preserve">标段一 </w:t>
            </w:r>
            <w:r>
              <w:rPr>
                <w:rFonts w:hint="eastAsia" w:ascii="宋体" w:hAnsi="宋体" w:cs="宋体"/>
                <w:sz w:val="24"/>
                <w:lang w:bidi="ar"/>
              </w:rPr>
              <w:t>工程竣工结算审核</w:t>
            </w:r>
          </w:p>
        </w:tc>
        <w:tc>
          <w:tcPr>
            <w:tcW w:w="2208" w:type="dxa"/>
            <w:vAlign w:val="center"/>
          </w:tcPr>
          <w:p>
            <w:pPr>
              <w:spacing w:line="380" w:lineRule="exact"/>
              <w:jc w:val="center"/>
              <w:rPr>
                <w:rFonts w:ascii="宋体" w:hAnsi="宋体"/>
                <w:color w:val="000000"/>
                <w:sz w:val="24"/>
              </w:rPr>
            </w:pPr>
          </w:p>
        </w:tc>
        <w:tc>
          <w:tcPr>
            <w:tcW w:w="3279" w:type="dxa"/>
            <w:vAlign w:val="center"/>
          </w:tcPr>
          <w:p>
            <w:pPr>
              <w:spacing w:line="3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1" w:type="dxa"/>
            <w:vMerge w:val="continue"/>
            <w:vAlign w:val="center"/>
          </w:tcPr>
          <w:p>
            <w:pPr>
              <w:spacing w:line="380" w:lineRule="exact"/>
              <w:jc w:val="center"/>
              <w:rPr>
                <w:rFonts w:ascii="宋体" w:hAnsi="宋体"/>
                <w:color w:val="000000"/>
                <w:sz w:val="24"/>
              </w:rPr>
            </w:pPr>
          </w:p>
        </w:tc>
        <w:tc>
          <w:tcPr>
            <w:tcW w:w="2482" w:type="dxa"/>
            <w:vAlign w:val="center"/>
          </w:tcPr>
          <w:p>
            <w:pPr>
              <w:spacing w:line="380" w:lineRule="exact"/>
              <w:jc w:val="center"/>
              <w:rPr>
                <w:rFonts w:ascii="宋体" w:hAnsi="宋体"/>
                <w:color w:val="000000"/>
                <w:sz w:val="24"/>
              </w:rPr>
            </w:pPr>
            <w:r>
              <w:rPr>
                <w:rFonts w:hint="eastAsia" w:ascii="宋体" w:hAnsi="宋体"/>
                <w:color w:val="000000"/>
                <w:sz w:val="24"/>
              </w:rPr>
              <w:t>其中结算审核服务最低限价</w:t>
            </w:r>
          </w:p>
        </w:tc>
        <w:tc>
          <w:tcPr>
            <w:tcW w:w="2208" w:type="dxa"/>
            <w:vAlign w:val="center"/>
          </w:tcPr>
          <w:p>
            <w:pPr>
              <w:spacing w:line="380" w:lineRule="exact"/>
              <w:jc w:val="center"/>
              <w:rPr>
                <w:rFonts w:ascii="宋体" w:hAnsi="宋体"/>
                <w:color w:val="000000"/>
                <w:sz w:val="24"/>
              </w:rPr>
            </w:pPr>
            <w:r>
              <w:rPr>
                <w:rFonts w:hint="eastAsia" w:ascii="宋体" w:hAnsi="宋体" w:cs="宋体"/>
                <w:color w:val="000000"/>
                <w:sz w:val="24"/>
              </w:rPr>
              <w:t>－</w:t>
            </w:r>
          </w:p>
        </w:tc>
        <w:tc>
          <w:tcPr>
            <w:tcW w:w="3279" w:type="dxa"/>
            <w:vAlign w:val="center"/>
          </w:tcPr>
          <w:p>
            <w:pPr>
              <w:spacing w:line="380" w:lineRule="exac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元/份，总报价</w:t>
            </w:r>
            <w:r>
              <w:rPr>
                <w:rFonts w:hint="eastAsia" w:ascii="宋体" w:hAnsi="宋体"/>
                <w:color w:val="000000"/>
                <w:sz w:val="24"/>
                <w:u w:val="single"/>
              </w:rPr>
              <w:t xml:space="preserve">   </w:t>
            </w:r>
            <w:r>
              <w:rPr>
                <w:rFonts w:hint="eastAsia" w:ascii="宋体" w:hAnsi="宋体"/>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91" w:type="dxa"/>
            <w:vMerge w:val="restart"/>
            <w:vAlign w:val="center"/>
          </w:tcPr>
          <w:p>
            <w:pPr>
              <w:spacing w:line="380" w:lineRule="exact"/>
              <w:jc w:val="center"/>
              <w:rPr>
                <w:rFonts w:ascii="宋体" w:hAnsi="宋体"/>
                <w:color w:val="000000"/>
                <w:sz w:val="24"/>
              </w:rPr>
            </w:pPr>
            <w:r>
              <w:rPr>
                <w:rFonts w:hint="eastAsia" w:ascii="宋体" w:hAnsi="宋体"/>
                <w:color w:val="000000"/>
                <w:sz w:val="24"/>
              </w:rPr>
              <w:t>2</w:t>
            </w:r>
          </w:p>
        </w:tc>
        <w:tc>
          <w:tcPr>
            <w:tcW w:w="2482" w:type="dxa"/>
            <w:vAlign w:val="center"/>
          </w:tcPr>
          <w:p>
            <w:pPr>
              <w:spacing w:line="380" w:lineRule="exact"/>
              <w:jc w:val="center"/>
              <w:rPr>
                <w:rFonts w:ascii="宋体" w:hAnsi="宋体"/>
                <w:color w:val="000000"/>
                <w:sz w:val="24"/>
              </w:rPr>
            </w:pPr>
            <w:r>
              <w:rPr>
                <w:rFonts w:hint="eastAsia" w:ascii="宋体" w:hAnsi="宋体"/>
                <w:color w:val="000000"/>
                <w:sz w:val="24"/>
              </w:rPr>
              <w:t xml:space="preserve">标段二 </w:t>
            </w:r>
            <w:r>
              <w:rPr>
                <w:rFonts w:hint="eastAsia" w:ascii="宋体" w:hAnsi="宋体" w:cs="宋体"/>
                <w:sz w:val="24"/>
                <w:lang w:bidi="ar"/>
              </w:rPr>
              <w:t>工程项目标底编制服务</w:t>
            </w:r>
          </w:p>
        </w:tc>
        <w:tc>
          <w:tcPr>
            <w:tcW w:w="2208" w:type="dxa"/>
            <w:vAlign w:val="center"/>
          </w:tcPr>
          <w:p>
            <w:pPr>
              <w:spacing w:line="380" w:lineRule="exact"/>
              <w:jc w:val="center"/>
              <w:rPr>
                <w:rFonts w:ascii="宋体" w:hAnsi="宋体"/>
                <w:color w:val="000000"/>
                <w:sz w:val="24"/>
              </w:rPr>
            </w:pPr>
          </w:p>
        </w:tc>
        <w:tc>
          <w:tcPr>
            <w:tcW w:w="3279" w:type="dxa"/>
            <w:vAlign w:val="center"/>
          </w:tcPr>
          <w:p>
            <w:pPr>
              <w:spacing w:line="3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1" w:type="dxa"/>
            <w:vMerge w:val="continue"/>
            <w:vAlign w:val="center"/>
          </w:tcPr>
          <w:p>
            <w:pPr>
              <w:spacing w:line="380" w:lineRule="exact"/>
              <w:jc w:val="center"/>
              <w:rPr>
                <w:rFonts w:ascii="宋体" w:hAnsi="宋体"/>
                <w:color w:val="000000"/>
                <w:sz w:val="24"/>
              </w:rPr>
            </w:pPr>
          </w:p>
        </w:tc>
        <w:tc>
          <w:tcPr>
            <w:tcW w:w="2482" w:type="dxa"/>
            <w:vAlign w:val="center"/>
          </w:tcPr>
          <w:p>
            <w:pPr>
              <w:spacing w:line="380" w:lineRule="exact"/>
              <w:jc w:val="center"/>
              <w:rPr>
                <w:rFonts w:ascii="宋体" w:hAnsi="宋体"/>
                <w:color w:val="000000"/>
                <w:sz w:val="24"/>
              </w:rPr>
            </w:pPr>
            <w:r>
              <w:rPr>
                <w:rFonts w:hint="eastAsia" w:ascii="宋体" w:hAnsi="宋体"/>
                <w:color w:val="000000"/>
                <w:sz w:val="24"/>
              </w:rPr>
              <w:t>其中标底编制服务最低限价</w:t>
            </w:r>
          </w:p>
        </w:tc>
        <w:tc>
          <w:tcPr>
            <w:tcW w:w="2208" w:type="dxa"/>
            <w:vAlign w:val="center"/>
          </w:tcPr>
          <w:p>
            <w:pPr>
              <w:spacing w:line="380" w:lineRule="exact"/>
              <w:jc w:val="center"/>
              <w:rPr>
                <w:rFonts w:ascii="宋体" w:hAnsi="宋体"/>
                <w:color w:val="000000"/>
                <w:sz w:val="24"/>
              </w:rPr>
            </w:pPr>
            <w:r>
              <w:rPr>
                <w:rFonts w:hint="eastAsia" w:ascii="宋体" w:hAnsi="宋体" w:cs="宋体"/>
                <w:color w:val="000000"/>
                <w:sz w:val="24"/>
              </w:rPr>
              <w:t>－</w:t>
            </w:r>
          </w:p>
        </w:tc>
        <w:tc>
          <w:tcPr>
            <w:tcW w:w="3279" w:type="dxa"/>
            <w:vAlign w:val="center"/>
          </w:tcPr>
          <w:p>
            <w:pPr>
              <w:spacing w:line="380" w:lineRule="exac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元/份，总报价</w:t>
            </w:r>
            <w:r>
              <w:rPr>
                <w:rFonts w:hint="eastAsia" w:ascii="宋体" w:hAnsi="宋体"/>
                <w:color w:val="000000"/>
                <w:sz w:val="24"/>
                <w:u w:val="single"/>
              </w:rPr>
              <w:t xml:space="preserve">   </w:t>
            </w:r>
            <w:r>
              <w:rPr>
                <w:rFonts w:hint="eastAsia" w:ascii="宋体" w:hAnsi="宋体"/>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760" w:type="dxa"/>
            <w:gridSpan w:val="4"/>
            <w:vAlign w:val="center"/>
          </w:tcPr>
          <w:p>
            <w:pPr>
              <w:spacing w:line="380" w:lineRule="exact"/>
              <w:jc w:val="center"/>
              <w:rPr>
                <w:rFonts w:ascii="宋体" w:hAnsi="宋体"/>
                <w:color w:val="000000"/>
                <w:sz w:val="24"/>
              </w:rPr>
            </w:pPr>
            <w:r>
              <w:rPr>
                <w:rFonts w:ascii="宋体" w:hAnsi="宋体"/>
                <w:color w:val="000000"/>
                <w:sz w:val="24"/>
              </w:rPr>
              <w:t>总计金额 大写：          小写：</w:t>
            </w:r>
          </w:p>
        </w:tc>
      </w:tr>
    </w:tbl>
    <w:p>
      <w:pPr>
        <w:rPr>
          <w:rFonts w:ascii="宋体" w:hAnsi="宋体" w:cs="宋体"/>
          <w:b/>
          <w:bCs/>
          <w:color w:val="000000"/>
          <w:sz w:val="24"/>
        </w:rPr>
      </w:pPr>
    </w:p>
    <w:p>
      <w:pPr>
        <w:rPr>
          <w:rFonts w:ascii="宋体" w:hAnsi="宋体" w:cs="宋体"/>
          <w:b/>
          <w:bCs/>
          <w:color w:val="000000"/>
          <w:sz w:val="24"/>
        </w:rPr>
      </w:pPr>
      <w:r>
        <w:rPr>
          <w:rFonts w:hint="eastAsia" w:ascii="宋体" w:hAnsi="宋体" w:cs="宋体"/>
          <w:b/>
          <w:bCs/>
          <w:color w:val="000000"/>
          <w:sz w:val="24"/>
        </w:rPr>
        <w:t>九、违约处理</w:t>
      </w:r>
    </w:p>
    <w:p>
      <w:pPr>
        <w:pStyle w:val="13"/>
        <w:spacing w:line="380" w:lineRule="exact"/>
        <w:ind w:firstLine="480"/>
        <w:rPr>
          <w:rFonts w:ascii="宋体" w:hAnsi="宋体"/>
          <w:color w:val="000000"/>
          <w:sz w:val="24"/>
          <w:szCs w:val="24"/>
        </w:rPr>
      </w:pPr>
      <w:r>
        <w:rPr>
          <w:rFonts w:hint="eastAsia" w:ascii="宋体" w:hAnsi="宋体"/>
          <w:color w:val="000000"/>
          <w:sz w:val="24"/>
          <w:szCs w:val="24"/>
          <w:highlight w:val="yellow"/>
        </w:rPr>
        <w:t>如不能按期完成审计，每超过1天，中标单位应支付100元/天的违约金</w:t>
      </w:r>
      <w:r>
        <w:rPr>
          <w:rFonts w:hint="eastAsia" w:ascii="宋体" w:hAnsi="宋体"/>
          <w:color w:val="000000"/>
          <w:sz w:val="24"/>
          <w:szCs w:val="24"/>
        </w:rPr>
        <w:t>。</w:t>
      </w:r>
    </w:p>
    <w:p>
      <w:pPr>
        <w:rPr>
          <w:rFonts w:ascii="宋体" w:hAnsi="宋体" w:cs="宋体"/>
          <w:color w:val="000000"/>
          <w:sz w:val="24"/>
        </w:rPr>
      </w:pPr>
    </w:p>
    <w:p>
      <w:pPr>
        <w:pStyle w:val="3"/>
        <w:rPr>
          <w:rFonts w:asciiTheme="majorEastAsia" w:hAnsiTheme="majorEastAsia" w:eastAsiaTheme="majorEastAsia" w:cstheme="majorEastAsia"/>
          <w:b/>
          <w:bCs/>
        </w:rPr>
      </w:pPr>
      <w:r>
        <w:rPr>
          <w:rFonts w:hint="eastAsia" w:asciiTheme="majorEastAsia" w:hAnsiTheme="majorEastAsia" w:eastAsiaTheme="majorEastAsia" w:cstheme="majorEastAsia"/>
          <w:b/>
          <w:bCs/>
        </w:rPr>
        <w:t>第二部分  投标须知</w:t>
      </w:r>
    </w:p>
    <w:p>
      <w:pPr>
        <w:tabs>
          <w:tab w:val="left" w:pos="1080"/>
        </w:tabs>
        <w:spacing w:line="360" w:lineRule="auto"/>
        <w:rPr>
          <w:rFonts w:ascii="宋体" w:hAnsi="宋体"/>
          <w:b/>
          <w:sz w:val="24"/>
        </w:rPr>
      </w:pPr>
      <w:r>
        <w:rPr>
          <w:rFonts w:hint="eastAsia" w:ascii="宋体" w:hAnsi="宋体"/>
          <w:b/>
          <w:sz w:val="24"/>
        </w:rPr>
        <w:t>一、投标费用</w:t>
      </w:r>
    </w:p>
    <w:p>
      <w:pPr>
        <w:spacing w:line="360" w:lineRule="auto"/>
        <w:rPr>
          <w:rFonts w:ascii="宋体" w:hAnsi="宋体"/>
          <w:sz w:val="24"/>
        </w:rPr>
      </w:pPr>
      <w:r>
        <w:rPr>
          <w:rFonts w:hint="eastAsia" w:ascii="宋体" w:hAnsi="宋体"/>
          <w:sz w:val="24"/>
        </w:rPr>
        <w:t>无论投标过程和结果如何，投标人应承担所有与其参加投标有关的全部费用。</w:t>
      </w:r>
    </w:p>
    <w:p>
      <w:pPr>
        <w:spacing w:line="360" w:lineRule="auto"/>
        <w:rPr>
          <w:rFonts w:ascii="宋体" w:hAnsi="宋体"/>
          <w:sz w:val="24"/>
        </w:rPr>
      </w:pPr>
      <w:r>
        <w:rPr>
          <w:rFonts w:hint="eastAsia" w:ascii="宋体" w:hAnsi="宋体"/>
          <w:b/>
          <w:sz w:val="24"/>
        </w:rPr>
        <w:t>二、招标文件</w:t>
      </w:r>
    </w:p>
    <w:p>
      <w:pPr>
        <w:spacing w:line="360" w:lineRule="auto"/>
        <w:rPr>
          <w:rFonts w:ascii="宋体" w:hAnsi="宋体"/>
          <w:sz w:val="24"/>
        </w:rPr>
      </w:pPr>
      <w:r>
        <w:rPr>
          <w:rFonts w:hint="eastAsia" w:ascii="宋体" w:hAnsi="宋体"/>
          <w:sz w:val="24"/>
        </w:rPr>
        <w:t>1.招标文件的澄清</w:t>
      </w:r>
    </w:p>
    <w:p>
      <w:pPr>
        <w:spacing w:line="360" w:lineRule="auto"/>
        <w:ind w:left="600" w:hanging="600" w:hangingChars="250"/>
        <w:rPr>
          <w:rFonts w:ascii="宋体" w:hAnsi="宋体"/>
          <w:sz w:val="24"/>
        </w:rPr>
      </w:pPr>
      <w:r>
        <w:rPr>
          <w:rFonts w:hint="eastAsia" w:ascii="宋体" w:hAnsi="宋体"/>
          <w:sz w:val="24"/>
        </w:rPr>
        <w:t>（1）投标人若对招标文件有疑问，应将要求询问的问题以文字形式于</w:t>
      </w:r>
      <w:r>
        <w:rPr>
          <w:rFonts w:hint="eastAsia" w:ascii="宋体" w:hAnsi="宋体"/>
          <w:b/>
          <w:sz w:val="24"/>
        </w:rPr>
        <w:t>投标截止时间前5天</w:t>
      </w:r>
      <w:r>
        <w:rPr>
          <w:rFonts w:hint="eastAsia" w:ascii="宋体" w:hAnsi="宋体"/>
          <w:sz w:val="24"/>
        </w:rPr>
        <w:t>直接送达或邮件通知采购人（可参照附件《询问函》格式）。</w:t>
      </w:r>
    </w:p>
    <w:p>
      <w:pPr>
        <w:spacing w:line="360" w:lineRule="auto"/>
        <w:ind w:left="600" w:hanging="600" w:hangingChars="250"/>
        <w:rPr>
          <w:rFonts w:ascii="宋体" w:hAnsi="宋体"/>
          <w:sz w:val="24"/>
        </w:rPr>
      </w:pPr>
      <w:r>
        <w:rPr>
          <w:rFonts w:hint="eastAsia" w:ascii="宋体" w:hAnsi="宋体"/>
          <w:sz w:val="24"/>
        </w:rPr>
        <w:t>（2）投标人在规定的时间内未对招标文件提出澄清或疑问的，招标人将视其为无异议。对招标文件中描述有歧意或前后不一致的地方，评标小组有权进行评判，但对同一条款的评判应适用于每个投标人。</w:t>
      </w:r>
    </w:p>
    <w:p>
      <w:pPr>
        <w:spacing w:line="360" w:lineRule="auto"/>
        <w:rPr>
          <w:rFonts w:ascii="宋体" w:hAnsi="宋体"/>
          <w:sz w:val="24"/>
        </w:rPr>
      </w:pPr>
      <w:r>
        <w:rPr>
          <w:rFonts w:ascii="宋体" w:hAnsi="宋体"/>
          <w:sz w:val="24"/>
        </w:rPr>
        <w:t>2</w:t>
      </w:r>
      <w:r>
        <w:rPr>
          <w:rFonts w:hint="eastAsia" w:ascii="宋体" w:hAnsi="宋体"/>
          <w:sz w:val="24"/>
        </w:rPr>
        <w:t>.招标文件的补充和修改</w:t>
      </w:r>
    </w:p>
    <w:p>
      <w:pPr>
        <w:spacing w:line="360" w:lineRule="auto"/>
        <w:rPr>
          <w:rFonts w:ascii="宋体" w:hAnsi="宋体"/>
          <w:sz w:val="24"/>
        </w:rPr>
      </w:pPr>
      <w:r>
        <w:rPr>
          <w:rFonts w:hint="eastAsia" w:ascii="宋体" w:hAnsi="宋体"/>
          <w:sz w:val="24"/>
        </w:rPr>
        <w:t>（1）招标人可以用书面/公告补充通知的方式对招标文件进行补充和修改。</w:t>
      </w:r>
    </w:p>
    <w:p>
      <w:pPr>
        <w:spacing w:line="360" w:lineRule="auto"/>
        <w:ind w:left="600" w:hanging="600" w:hangingChars="250"/>
        <w:rPr>
          <w:rFonts w:ascii="宋体" w:hAnsi="宋体"/>
          <w:sz w:val="24"/>
        </w:rPr>
      </w:pPr>
      <w:r>
        <w:rPr>
          <w:rFonts w:hint="eastAsia" w:ascii="宋体" w:hAnsi="宋体"/>
          <w:sz w:val="24"/>
        </w:rPr>
        <w:t>（2）所发出的补充通知将于投标截止时间前发给所有已报名的投标人。该补充通知作为招标文件的一部分。投标人在收到该通知后须予以签收确认。</w:t>
      </w:r>
    </w:p>
    <w:p>
      <w:pPr>
        <w:spacing w:line="360" w:lineRule="auto"/>
        <w:ind w:left="600" w:hanging="600" w:hangingChars="250"/>
        <w:rPr>
          <w:rFonts w:ascii="宋体" w:hAnsi="宋体"/>
          <w:sz w:val="24"/>
        </w:rPr>
      </w:pPr>
      <w:r>
        <w:rPr>
          <w:rFonts w:hint="eastAsia" w:ascii="宋体" w:hAnsi="宋体"/>
          <w:sz w:val="24"/>
        </w:rPr>
        <w:t>（3）招标人发布补充通知后，应考虑是否推迟投标截止时间。在所有已报名的投标人确认补充通知不影响其标书编制的情况下，招标人可以不推迟投标截止时间。</w:t>
      </w:r>
    </w:p>
    <w:p>
      <w:pPr>
        <w:spacing w:line="360" w:lineRule="auto"/>
        <w:rPr>
          <w:rFonts w:ascii="宋体" w:hAnsi="宋体"/>
          <w:b/>
          <w:sz w:val="24"/>
        </w:rPr>
      </w:pPr>
      <w:r>
        <w:rPr>
          <w:rFonts w:hint="eastAsia" w:ascii="宋体" w:hAnsi="宋体"/>
          <w:b/>
          <w:sz w:val="24"/>
        </w:rPr>
        <w:t>三、投标总则</w:t>
      </w:r>
    </w:p>
    <w:p>
      <w:pPr>
        <w:spacing w:line="360" w:lineRule="auto"/>
        <w:rPr>
          <w:rFonts w:ascii="宋体" w:hAnsi="宋体"/>
          <w:sz w:val="24"/>
        </w:rPr>
      </w:pPr>
      <w:r>
        <w:rPr>
          <w:rFonts w:hint="eastAsia" w:ascii="宋体" w:hAnsi="宋体"/>
          <w:sz w:val="24"/>
        </w:rPr>
        <w:t>1.投标文件的编写</w:t>
      </w:r>
    </w:p>
    <w:p>
      <w:pPr>
        <w:spacing w:line="360" w:lineRule="auto"/>
        <w:ind w:left="720" w:hanging="720" w:hangingChars="300"/>
        <w:rPr>
          <w:rFonts w:ascii="宋体" w:hAnsi="宋体"/>
          <w:sz w:val="24"/>
        </w:rPr>
      </w:pPr>
      <w:r>
        <w:rPr>
          <w:rFonts w:hint="eastAsia" w:ascii="宋体" w:hAnsi="宋体"/>
          <w:sz w:val="24"/>
        </w:rPr>
        <w:t>（1）投标人应仔细阅读招标文件的所有内容，并按招标文件的规定及附件要求的内容和格式，提交完整的投标文件。</w:t>
      </w:r>
    </w:p>
    <w:p>
      <w:pPr>
        <w:spacing w:line="360" w:lineRule="auto"/>
        <w:ind w:left="600" w:hanging="600" w:hangingChars="250"/>
        <w:rPr>
          <w:rFonts w:ascii="宋体" w:hAnsi="宋体"/>
          <w:sz w:val="24"/>
        </w:rPr>
      </w:pPr>
      <w:r>
        <w:rPr>
          <w:rFonts w:hint="eastAsia" w:ascii="宋体" w:hAnsi="宋体"/>
          <w:sz w:val="24"/>
        </w:rPr>
        <w:t>（2）投标语言和计量单位。投标文件和来往函件用中文书写，计量单位应使用中华人民共和国法定计量单位，货币以人民币为计量单位。（除非招标文件中另有规定）</w:t>
      </w:r>
    </w:p>
    <w:p>
      <w:pPr>
        <w:spacing w:line="360" w:lineRule="auto"/>
        <w:rPr>
          <w:rFonts w:ascii="宋体" w:hAnsi="宋体"/>
          <w:sz w:val="24"/>
        </w:rPr>
      </w:pPr>
      <w:r>
        <w:rPr>
          <w:rFonts w:hint="eastAsia" w:ascii="宋体" w:hAnsi="宋体"/>
          <w:sz w:val="24"/>
        </w:rPr>
        <w:t>（3）投标人应按招标文件规定的招标范围进行投标。</w:t>
      </w:r>
    </w:p>
    <w:p>
      <w:pPr>
        <w:spacing w:line="360" w:lineRule="auto"/>
        <w:ind w:left="617" w:hanging="616" w:hangingChars="257"/>
        <w:rPr>
          <w:rFonts w:ascii="宋体" w:hAnsi="宋体"/>
          <w:sz w:val="24"/>
        </w:rPr>
      </w:pPr>
      <w:r>
        <w:rPr>
          <w:rFonts w:hint="eastAsia" w:ascii="宋体" w:hAnsi="宋体"/>
          <w:sz w:val="24"/>
        </w:rPr>
        <w:t>（4）投标人应用人民币报价（投标报价表参照附件）。若由单价计算得出的总价与投标总价不一致，以单价计算得出的总价为准。若中文文字形式表示的数值与数字形式表示的数值不一致，以中文文字形式表示的数值为准。</w:t>
      </w:r>
    </w:p>
    <w:p>
      <w:pPr>
        <w:spacing w:line="360" w:lineRule="auto"/>
        <w:ind w:left="617" w:hanging="616" w:hangingChars="257"/>
        <w:rPr>
          <w:rFonts w:ascii="宋体" w:hAnsi="宋体"/>
          <w:sz w:val="24"/>
        </w:rPr>
      </w:pPr>
      <w:r>
        <w:rPr>
          <w:rFonts w:hint="eastAsia" w:ascii="宋体" w:hAnsi="宋体"/>
          <w:sz w:val="24"/>
        </w:rPr>
        <w:t>（5）如果因为投标人投标文件填报的内容不详，或没有提供招标文件中所要求的全部资料及数据，由此造成的后果，其责任由投标人承担。</w:t>
      </w:r>
    </w:p>
    <w:p>
      <w:pPr>
        <w:spacing w:line="360" w:lineRule="auto"/>
        <w:rPr>
          <w:rFonts w:ascii="宋体" w:hAnsi="宋体"/>
          <w:sz w:val="24"/>
        </w:rPr>
      </w:pPr>
      <w:r>
        <w:rPr>
          <w:rFonts w:hint="eastAsia" w:ascii="宋体" w:hAnsi="宋体"/>
          <w:sz w:val="24"/>
        </w:rPr>
        <w:t>2.投标文件的组成</w:t>
      </w:r>
    </w:p>
    <w:p>
      <w:pPr>
        <w:spacing w:line="360" w:lineRule="auto"/>
        <w:ind w:firstLine="480" w:firstLineChars="200"/>
        <w:rPr>
          <w:rFonts w:ascii="宋体" w:hAnsi="宋体"/>
          <w:sz w:val="24"/>
        </w:rPr>
      </w:pPr>
      <w:r>
        <w:rPr>
          <w:rFonts w:hint="eastAsia" w:ascii="宋体" w:hAnsi="宋体"/>
          <w:sz w:val="24"/>
        </w:rPr>
        <w:t>投标人提交的投标文件应至少包括以下内容：</w:t>
      </w:r>
    </w:p>
    <w:p>
      <w:pPr>
        <w:spacing w:line="360" w:lineRule="auto"/>
        <w:rPr>
          <w:rFonts w:ascii="宋体" w:hAnsi="宋体"/>
          <w:sz w:val="24"/>
        </w:rPr>
      </w:pPr>
      <w:r>
        <w:rPr>
          <w:rFonts w:hint="eastAsia" w:ascii="宋体" w:hAnsi="宋体"/>
          <w:sz w:val="24"/>
        </w:rPr>
        <w:t>（1）投标函；</w:t>
      </w:r>
    </w:p>
    <w:p>
      <w:pPr>
        <w:spacing w:line="360" w:lineRule="auto"/>
        <w:ind w:left="720" w:hanging="720" w:hangingChars="3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 xml:space="preserve"> 投标资格性文件；</w:t>
      </w:r>
    </w:p>
    <w:p>
      <w:pPr>
        <w:spacing w:line="360" w:lineRule="auto"/>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 xml:space="preserve"> 投标符合性文件；</w:t>
      </w:r>
    </w:p>
    <w:p>
      <w:pPr>
        <w:spacing w:line="360" w:lineRule="auto"/>
        <w:rPr>
          <w:rFonts w:ascii="宋体" w:hAnsi="宋体"/>
          <w:sz w:val="24"/>
        </w:rPr>
      </w:pPr>
      <w:r>
        <w:rPr>
          <w:rFonts w:hint="eastAsia" w:ascii="宋体" w:hAnsi="宋体"/>
          <w:sz w:val="24"/>
        </w:rPr>
        <w:t>（4）技术商务响应文件；</w:t>
      </w:r>
    </w:p>
    <w:p>
      <w:pPr>
        <w:spacing w:line="360" w:lineRule="auto"/>
        <w:rPr>
          <w:rFonts w:ascii="宋体" w:hAnsi="宋体"/>
          <w:sz w:val="24"/>
        </w:rPr>
      </w:pPr>
      <w:r>
        <w:rPr>
          <w:rFonts w:hint="eastAsia" w:ascii="宋体" w:hAnsi="宋体"/>
          <w:sz w:val="24"/>
        </w:rPr>
        <w:t>（5）投标报价文件。</w:t>
      </w:r>
    </w:p>
    <w:p>
      <w:pPr>
        <w:spacing w:line="360" w:lineRule="auto"/>
        <w:rPr>
          <w:rFonts w:ascii="宋体" w:hAnsi="宋体"/>
          <w:sz w:val="24"/>
        </w:rPr>
      </w:pPr>
      <w:r>
        <w:rPr>
          <w:rFonts w:hint="eastAsia" w:ascii="宋体" w:hAnsi="宋体"/>
          <w:sz w:val="24"/>
        </w:rPr>
        <w:t>3.投标文件的提交</w:t>
      </w:r>
    </w:p>
    <w:p>
      <w:pPr>
        <w:spacing w:line="360" w:lineRule="auto"/>
        <w:ind w:left="540" w:hanging="540" w:hangingChars="225"/>
        <w:rPr>
          <w:rFonts w:ascii="宋体" w:hAnsi="宋体"/>
          <w:sz w:val="24"/>
        </w:rPr>
      </w:pPr>
      <w:r>
        <w:rPr>
          <w:rFonts w:hint="eastAsia" w:ascii="宋体" w:hAnsi="宋体"/>
          <w:sz w:val="24"/>
        </w:rPr>
        <w:t>（1）投标人提交的投标文件采用胶封装订成册，具体包括：投标文件一式3份（正本1份，副本2份），投标资料恕不退还。</w:t>
      </w:r>
    </w:p>
    <w:p>
      <w:pPr>
        <w:spacing w:line="360" w:lineRule="auto"/>
        <w:ind w:left="720" w:hanging="720" w:hangingChars="300"/>
        <w:rPr>
          <w:rFonts w:ascii="宋体" w:hAnsi="宋体"/>
          <w:sz w:val="24"/>
        </w:rPr>
      </w:pPr>
      <w:r>
        <w:rPr>
          <w:rFonts w:hint="eastAsia" w:ascii="宋体" w:hAnsi="宋体"/>
          <w:sz w:val="24"/>
        </w:rPr>
        <w:t>（2）</w:t>
      </w:r>
      <w:r>
        <w:rPr>
          <w:rFonts w:hint="eastAsia" w:ascii="宋体" w:hAnsi="宋体"/>
          <w:bCs/>
          <w:sz w:val="24"/>
        </w:rPr>
        <w:t>投标文件应使用A4规格纸张，应有明显的指引目录，每页应有页码。</w:t>
      </w:r>
      <w:r>
        <w:rPr>
          <w:rFonts w:hint="eastAsia" w:ascii="宋体" w:hAnsi="宋体"/>
          <w:sz w:val="24"/>
        </w:rPr>
        <w:t>投标文件正本与副本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spacing w:line="360" w:lineRule="auto"/>
        <w:rPr>
          <w:rFonts w:ascii="宋体" w:hAnsi="宋体"/>
          <w:sz w:val="24"/>
        </w:rPr>
      </w:pPr>
      <w:r>
        <w:rPr>
          <w:rFonts w:hint="eastAsia" w:ascii="宋体" w:hAnsi="宋体"/>
          <w:sz w:val="24"/>
        </w:rPr>
        <w:t>（3）投标人对投标文件全部内容的真实性负责。</w:t>
      </w:r>
    </w:p>
    <w:p>
      <w:pPr>
        <w:spacing w:line="360" w:lineRule="auto"/>
        <w:ind w:left="851" w:hanging="851"/>
        <w:rPr>
          <w:rFonts w:ascii="宋体" w:hAnsi="宋体"/>
          <w:sz w:val="24"/>
        </w:rPr>
      </w:pPr>
      <w:r>
        <w:rPr>
          <w:rFonts w:hint="eastAsia" w:ascii="宋体" w:hAnsi="宋体"/>
          <w:sz w:val="24"/>
        </w:rPr>
        <w:t>（4）</w:t>
      </w:r>
      <w:r>
        <w:rPr>
          <w:rFonts w:hint="eastAsia" w:ascii="宋体" w:hAnsi="宋体"/>
          <w:bCs/>
          <w:sz w:val="24"/>
        </w:rPr>
        <w:t>所有投标文件应在规定的时间投标。</w:t>
      </w:r>
    </w:p>
    <w:p>
      <w:pPr>
        <w:spacing w:line="360" w:lineRule="auto"/>
        <w:ind w:left="631" w:hanging="631" w:hangingChars="263"/>
        <w:rPr>
          <w:rFonts w:ascii="宋体" w:hAnsi="宋体"/>
          <w:sz w:val="24"/>
        </w:rPr>
      </w:pPr>
      <w:r>
        <w:rPr>
          <w:rFonts w:hint="eastAsia" w:ascii="宋体" w:hAnsi="宋体"/>
          <w:sz w:val="24"/>
        </w:rPr>
        <w:t>（5）招标人对因不可抗力事件或因投标文件未装订成册而造成的投标文件的损坏、丢失不承担任何责任。</w:t>
      </w:r>
    </w:p>
    <w:p>
      <w:pPr>
        <w:spacing w:line="360" w:lineRule="auto"/>
        <w:rPr>
          <w:rFonts w:ascii="宋体" w:hAnsi="宋体"/>
          <w:sz w:val="24"/>
        </w:rPr>
      </w:pPr>
      <w:r>
        <w:rPr>
          <w:rFonts w:hint="eastAsia" w:ascii="宋体" w:hAnsi="宋体"/>
          <w:sz w:val="24"/>
        </w:rPr>
        <w:t>（6）所有投标文件必须装入密封的信封，并在封口上加盖投标人的公章。</w:t>
      </w:r>
      <w:r>
        <w:rPr>
          <w:rFonts w:hint="eastAsia" w:ascii="宋体" w:hAnsi="宋体"/>
          <w:bCs/>
          <w:sz w:val="24"/>
        </w:rPr>
        <w:t>无密封或未加盖公章的投标文件将被拒绝。</w:t>
      </w:r>
    </w:p>
    <w:p>
      <w:pPr>
        <w:spacing w:line="360" w:lineRule="auto"/>
        <w:rPr>
          <w:rFonts w:ascii="宋体" w:hAnsi="宋体"/>
          <w:sz w:val="24"/>
        </w:rPr>
      </w:pPr>
      <w:r>
        <w:rPr>
          <w:rFonts w:hint="eastAsia" w:ascii="宋体" w:hAnsi="宋体"/>
          <w:sz w:val="24"/>
        </w:rPr>
        <w:t>4.投标的修改。</w:t>
      </w:r>
    </w:p>
    <w:p>
      <w:pPr>
        <w:spacing w:line="360" w:lineRule="auto"/>
        <w:ind w:left="481" w:leftChars="229"/>
        <w:rPr>
          <w:rFonts w:ascii="宋体" w:hAnsi="宋体"/>
          <w:sz w:val="24"/>
        </w:rPr>
      </w:pPr>
      <w:r>
        <w:rPr>
          <w:rFonts w:hint="eastAsia" w:ascii="宋体" w:hAnsi="宋体"/>
          <w:sz w:val="24"/>
        </w:rPr>
        <w:t>在投标截止时间前投标人可以修改其投标，但必须以书面形式通知招标人，投标截止时间后不得修改其投标。</w:t>
      </w:r>
    </w:p>
    <w:p>
      <w:pPr>
        <w:spacing w:line="360" w:lineRule="auto"/>
        <w:rPr>
          <w:rFonts w:ascii="宋体" w:hAnsi="宋体"/>
          <w:sz w:val="24"/>
        </w:rPr>
      </w:pPr>
      <w:r>
        <w:rPr>
          <w:rFonts w:hint="eastAsia" w:ascii="宋体" w:hAnsi="宋体"/>
          <w:sz w:val="24"/>
        </w:rPr>
        <w:t>5.投标的撤回。</w:t>
      </w:r>
    </w:p>
    <w:p>
      <w:pPr>
        <w:spacing w:line="360" w:lineRule="auto"/>
        <w:ind w:firstLine="480" w:firstLineChars="200"/>
        <w:rPr>
          <w:rFonts w:ascii="宋体" w:hAnsi="宋体"/>
          <w:sz w:val="24"/>
        </w:rPr>
      </w:pPr>
      <w:r>
        <w:rPr>
          <w:rFonts w:hint="eastAsia" w:ascii="宋体" w:hAnsi="宋体"/>
          <w:sz w:val="24"/>
        </w:rPr>
        <w:t>投标人在投标截止时间前可以撤标，但在投标截止后不允许撤标。</w:t>
      </w:r>
    </w:p>
    <w:p>
      <w:pPr>
        <w:spacing w:line="360" w:lineRule="auto"/>
        <w:rPr>
          <w:rFonts w:ascii="宋体" w:hAnsi="宋体"/>
          <w:sz w:val="24"/>
        </w:rPr>
      </w:pPr>
      <w:r>
        <w:rPr>
          <w:rFonts w:hint="eastAsia" w:ascii="宋体" w:hAnsi="宋体"/>
          <w:sz w:val="24"/>
        </w:rPr>
        <w:t>6.开标、评标和授标</w:t>
      </w:r>
    </w:p>
    <w:p>
      <w:pPr>
        <w:spacing w:line="360" w:lineRule="auto"/>
        <w:ind w:left="585" w:hanging="585"/>
        <w:rPr>
          <w:rFonts w:ascii="宋体" w:hAnsi="宋体"/>
          <w:sz w:val="24"/>
        </w:rPr>
      </w:pPr>
      <w:r>
        <w:rPr>
          <w:rFonts w:hint="eastAsia" w:ascii="宋体" w:hAnsi="宋体"/>
          <w:sz w:val="24"/>
        </w:rPr>
        <w:t>（1）学校将按《江苏航运职业技术学院采购管理办法》的规定组织开标、评标和授标。</w:t>
      </w:r>
    </w:p>
    <w:p>
      <w:pPr>
        <w:pStyle w:val="7"/>
        <w:spacing w:line="360" w:lineRule="auto"/>
        <w:ind w:left="540" w:leftChars="0" w:hanging="540" w:hangingChars="225"/>
        <w:rPr>
          <w:rFonts w:ascii="宋体" w:hAnsi="宋体"/>
          <w:sz w:val="24"/>
        </w:rPr>
      </w:pPr>
      <w:r>
        <w:rPr>
          <w:rFonts w:hint="eastAsia" w:ascii="宋体" w:hAnsi="宋体"/>
          <w:sz w:val="24"/>
        </w:rPr>
        <w:t>（2）评标小组可以要求投标人对投标文件中含义不明确的内容作必要的澄清或者说明，但是澄清或者说明不得超出投标文件范围或者改变投标文件的实质性内容。</w:t>
      </w:r>
    </w:p>
    <w:p>
      <w:pPr>
        <w:spacing w:line="360" w:lineRule="auto"/>
        <w:ind w:left="720" w:hanging="720"/>
        <w:rPr>
          <w:rFonts w:ascii="宋体" w:hAnsi="宋体"/>
          <w:sz w:val="24"/>
        </w:rPr>
      </w:pPr>
      <w:r>
        <w:rPr>
          <w:rFonts w:hint="eastAsia" w:ascii="宋体" w:hAnsi="宋体"/>
          <w:sz w:val="24"/>
        </w:rPr>
        <w:t>（3）评标小组将只对确定为实质性响应招标文件要求的投标进行评价和比较。</w:t>
      </w:r>
    </w:p>
    <w:p>
      <w:pPr>
        <w:spacing w:line="360" w:lineRule="auto"/>
        <w:ind w:left="555" w:hanging="555"/>
        <w:rPr>
          <w:rFonts w:ascii="宋体" w:hAnsi="宋体"/>
          <w:b/>
          <w:bCs/>
          <w:sz w:val="24"/>
          <w:u w:val="single"/>
        </w:rPr>
      </w:pPr>
      <w:r>
        <w:rPr>
          <w:rFonts w:hint="eastAsia" w:ascii="宋体" w:hAnsi="宋体"/>
          <w:sz w:val="24"/>
        </w:rPr>
        <w:t>（4）没有实质性响应招标文件要求的投标文件将被视为无效投标。投标人不得通过修改或撤消不合格的偏离从而使其投标成为实质性响应的投标。出现下列情况之一的，其投标将被视为无效投标：</w:t>
      </w:r>
    </w:p>
    <w:p>
      <w:pPr>
        <w:spacing w:line="360" w:lineRule="auto"/>
        <w:ind w:left="720" w:hanging="720"/>
        <w:rPr>
          <w:rFonts w:ascii="宋体" w:hAnsi="宋体"/>
          <w:b/>
          <w:bCs/>
          <w:sz w:val="24"/>
          <w:u w:val="single"/>
        </w:rPr>
      </w:pPr>
      <w:r>
        <w:rPr>
          <w:rFonts w:hint="eastAsia" w:ascii="宋体" w:hAnsi="宋体"/>
          <w:sz w:val="24"/>
        </w:rPr>
        <w:t>（5）评标小组将按已定原则进行评标，详见评标办法。</w:t>
      </w:r>
    </w:p>
    <w:p>
      <w:pPr>
        <w:spacing w:line="360" w:lineRule="auto"/>
        <w:ind w:left="600" w:hanging="600" w:hangingChars="250"/>
        <w:rPr>
          <w:rFonts w:ascii="宋体" w:hAnsi="宋体"/>
          <w:sz w:val="24"/>
        </w:rPr>
      </w:pPr>
      <w:r>
        <w:rPr>
          <w:rFonts w:hint="eastAsia" w:ascii="宋体" w:hAnsi="宋体"/>
          <w:sz w:val="24"/>
        </w:rPr>
        <w:t>（6）合同将授予符合招标文件条件并对采购人最为有利的投标人，招标人没有义务必须接受最低报价的投标（最低投标价法除外）。</w:t>
      </w:r>
    </w:p>
    <w:p>
      <w:pPr>
        <w:spacing w:line="360" w:lineRule="auto"/>
        <w:ind w:left="600" w:hanging="600" w:hangingChars="250"/>
        <w:rPr>
          <w:rFonts w:ascii="宋体" w:hAnsi="宋体"/>
          <w:sz w:val="24"/>
        </w:rPr>
      </w:pPr>
      <w:r>
        <w:rPr>
          <w:rFonts w:hint="eastAsia" w:ascii="宋体" w:hAnsi="宋体"/>
          <w:sz w:val="24"/>
        </w:rPr>
        <w:t>（7）招标结果在网上公告无质疑后，学校将向中标人发出中标通知书。中标人应依时与采购人签约。</w:t>
      </w:r>
    </w:p>
    <w:p>
      <w:pPr>
        <w:spacing w:line="360" w:lineRule="auto"/>
        <w:ind w:left="720" w:hanging="720" w:hangingChars="300"/>
        <w:rPr>
          <w:rFonts w:ascii="宋体" w:hAnsi="宋体"/>
          <w:sz w:val="24"/>
        </w:rPr>
      </w:pPr>
      <w:r>
        <w:rPr>
          <w:rFonts w:hint="eastAsia" w:ascii="宋体" w:hAnsi="宋体"/>
          <w:sz w:val="24"/>
        </w:rPr>
        <w:t>（8）采购人没有义务向未中标的投标人解释不中标的理由。</w:t>
      </w:r>
    </w:p>
    <w:p>
      <w:pPr>
        <w:spacing w:line="360" w:lineRule="auto"/>
        <w:ind w:left="839" w:hanging="839"/>
        <w:rPr>
          <w:rFonts w:ascii="宋体" w:hAnsi="宋体"/>
          <w:sz w:val="24"/>
        </w:rPr>
      </w:pPr>
      <w:r>
        <w:rPr>
          <w:rFonts w:hint="eastAsia" w:ascii="宋体" w:hAnsi="宋体"/>
          <w:sz w:val="24"/>
        </w:rPr>
        <w:t>7.保密要求</w:t>
      </w:r>
    </w:p>
    <w:p>
      <w:pPr>
        <w:spacing w:line="360" w:lineRule="auto"/>
        <w:ind w:left="570" w:hanging="570"/>
        <w:rPr>
          <w:rFonts w:ascii="宋体" w:hAnsi="宋体"/>
          <w:sz w:val="24"/>
        </w:rPr>
      </w:pPr>
      <w:r>
        <w:rPr>
          <w:rFonts w:hint="eastAsia" w:ascii="宋体" w:hAnsi="宋体"/>
          <w:sz w:val="24"/>
        </w:rPr>
        <w:t>（1）凡与审查、澄清、评价、投标有关的资料以及授标意见等内容，任何人均不得向投标人及与评标无关的其他人透露。</w:t>
      </w:r>
    </w:p>
    <w:p>
      <w:pPr>
        <w:spacing w:line="360" w:lineRule="auto"/>
        <w:ind w:left="570" w:hanging="570"/>
        <w:rPr>
          <w:rFonts w:ascii="宋体" w:hAnsi="宋体"/>
          <w:sz w:val="24"/>
        </w:rPr>
      </w:pPr>
      <w:r>
        <w:rPr>
          <w:rFonts w:hint="eastAsia" w:ascii="宋体" w:hAnsi="宋体"/>
          <w:sz w:val="24"/>
        </w:rPr>
        <w:t>（2）从投标截止日起到定标日止，投标人不得与参加评标的有关人员私下接触。在评标过程中，如果投标人试图在投标文件审查、澄清、比较及推荐中标人方面向参与评标的有关人员和甲方施加任何影响，其投标将被拒绝。</w:t>
      </w:r>
    </w:p>
    <w:p>
      <w:pPr>
        <w:spacing w:line="360" w:lineRule="auto"/>
        <w:rPr>
          <w:rFonts w:ascii="宋体" w:hAnsi="宋体"/>
          <w:b/>
          <w:bCs/>
          <w:sz w:val="24"/>
        </w:rPr>
      </w:pPr>
      <w:r>
        <w:rPr>
          <w:rFonts w:hint="eastAsia" w:ascii="宋体" w:hAnsi="宋体"/>
          <w:b/>
          <w:bCs/>
          <w:sz w:val="24"/>
        </w:rPr>
        <w:t>四、签约</w:t>
      </w:r>
    </w:p>
    <w:p>
      <w:pPr>
        <w:spacing w:line="360" w:lineRule="auto"/>
        <w:ind w:firstLine="480" w:firstLineChars="200"/>
        <w:rPr>
          <w:rFonts w:ascii="宋体" w:hAnsi="宋体"/>
          <w:sz w:val="24"/>
        </w:rPr>
      </w:pPr>
      <w:r>
        <w:rPr>
          <w:rFonts w:hint="eastAsia" w:ascii="宋体" w:hAnsi="宋体"/>
          <w:sz w:val="24"/>
        </w:rPr>
        <w:t>中标人应在中标通知书发出之日起30天内与采购人签订合同。</w:t>
      </w:r>
    </w:p>
    <w:p>
      <w:pPr>
        <w:rPr>
          <w:rFonts w:ascii="宋体" w:hAnsi="宋体" w:cs="宋体"/>
          <w:color w:val="000000"/>
          <w:sz w:val="24"/>
        </w:rPr>
      </w:pPr>
    </w:p>
    <w:p>
      <w:pPr>
        <w:pStyle w:val="3"/>
        <w:rPr>
          <w:rFonts w:asciiTheme="majorEastAsia" w:hAnsiTheme="majorEastAsia" w:eastAsiaTheme="majorEastAsia" w:cstheme="majorEastAsia"/>
          <w:b/>
          <w:bCs/>
        </w:rPr>
      </w:pPr>
      <w:bookmarkStart w:id="8" w:name="_Toc106628329"/>
      <w:r>
        <w:rPr>
          <w:rFonts w:hint="eastAsia" w:asciiTheme="majorEastAsia" w:hAnsiTheme="majorEastAsia" w:eastAsiaTheme="majorEastAsia" w:cstheme="majorEastAsia"/>
          <w:b/>
          <w:bCs/>
        </w:rPr>
        <w:t>第三部分 项目需求</w:t>
      </w:r>
      <w:bookmarkEnd w:id="8"/>
    </w:p>
    <w:p>
      <w:pPr>
        <w:pStyle w:val="14"/>
        <w:rPr>
          <w:rFonts w:ascii="宋体" w:hAnsi="宋体" w:cs="宋体"/>
          <w:sz w:val="24"/>
        </w:rPr>
      </w:pPr>
      <w:bookmarkStart w:id="9" w:name="_Toc12619254"/>
      <w:r>
        <w:rPr>
          <w:rFonts w:hint="eastAsia" w:ascii="宋体" w:hAnsi="宋体" w:cs="宋体"/>
          <w:sz w:val="24"/>
        </w:rPr>
        <w:t>1.1 项目概况</w:t>
      </w:r>
      <w:bookmarkEnd w:id="9"/>
    </w:p>
    <w:p>
      <w:pPr>
        <w:widowControl/>
        <w:spacing w:line="360" w:lineRule="auto"/>
        <w:ind w:firstLine="480" w:firstLineChars="200"/>
        <w:rPr>
          <w:rFonts w:ascii="宋体" w:hAnsi="宋体" w:cs="宋体"/>
          <w:sz w:val="24"/>
          <w:lang w:bidi="ar"/>
        </w:rPr>
      </w:pPr>
      <w:bookmarkStart w:id="10" w:name="_Toc12619255"/>
      <w:r>
        <w:rPr>
          <w:rFonts w:hint="eastAsia" w:ascii="宋体" w:hAnsi="宋体" w:cs="宋体"/>
          <w:sz w:val="24"/>
          <w:lang w:bidi="ar"/>
        </w:rPr>
        <w:t>1.项目名称：</w:t>
      </w:r>
      <w:r>
        <w:rPr>
          <w:rFonts w:hint="eastAsia" w:asciiTheme="minorEastAsia" w:hAnsiTheme="minorEastAsia" w:eastAsiaTheme="minorEastAsia" w:cstheme="minorEastAsia"/>
          <w:sz w:val="24"/>
        </w:rPr>
        <w:t>2024-2026年度审计服务单位（零星工程类）采购项目</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2.项目预算：根据实际发生额结算（费率）。</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3.项目概况：对江苏航运职业技术学院零星维修改造工程进行审计服务，服务期限两年（自合同签订日起2年，期间实施动态管理考评，考评不合格或拒绝提供服务累计达两次的，可提前终止合同）。</w:t>
      </w:r>
    </w:p>
    <w:p>
      <w:pPr>
        <w:pStyle w:val="14"/>
        <w:rPr>
          <w:rFonts w:ascii="宋体" w:hAnsi="宋体" w:cs="宋体"/>
          <w:sz w:val="24"/>
        </w:rPr>
      </w:pPr>
      <w:r>
        <w:rPr>
          <w:rFonts w:hint="eastAsia" w:ascii="宋体" w:hAnsi="宋体" w:cs="宋体"/>
          <w:sz w:val="24"/>
        </w:rPr>
        <w:t>1.2 服务内容及要求</w:t>
      </w:r>
      <w:bookmarkEnd w:id="10"/>
    </w:p>
    <w:p>
      <w:pPr>
        <w:widowControl/>
        <w:spacing w:line="360" w:lineRule="auto"/>
        <w:ind w:firstLine="480" w:firstLineChars="200"/>
        <w:rPr>
          <w:rFonts w:ascii="宋体" w:hAnsi="宋体" w:cs="宋体"/>
          <w:sz w:val="24"/>
          <w:lang w:bidi="ar"/>
        </w:rPr>
      </w:pPr>
      <w:r>
        <w:rPr>
          <w:rFonts w:hint="eastAsia" w:ascii="宋体" w:hAnsi="宋体" w:cs="宋体"/>
          <w:sz w:val="24"/>
          <w:lang w:bidi="ar"/>
        </w:rPr>
        <w:t>1.工程项目标底编制服务；</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2.工程竣工结算审核（含甲供材审核）及相关的审计评价。</w:t>
      </w:r>
    </w:p>
    <w:p>
      <w:pPr>
        <w:pStyle w:val="14"/>
        <w:rPr>
          <w:rFonts w:ascii="宋体" w:hAnsi="宋体" w:cs="宋体"/>
          <w:sz w:val="24"/>
        </w:rPr>
      </w:pPr>
      <w:r>
        <w:rPr>
          <w:rFonts w:hint="eastAsia" w:ascii="宋体" w:hAnsi="宋体" w:cs="宋体"/>
          <w:sz w:val="24"/>
        </w:rPr>
        <w:t>1.3 审计质量、时限及过程管理要求</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投标单位应及时认真地分析阅读施工图纸、设计变更、技术签证等相关文件资料，去施工现场勘查测量和了解实际情况并做好记录，投标单位应根据建设单位（及监理公司）提供的有关审计资料在规定的工作日内完成审计工作，不得无故拖延时间。</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成交人必须在项目审计完成一个月内，把审计报告、审计用工程决算资料移交委托单位，未按要求移交资料档案，采购人拒付审计费用。合同签订生效后，审计费用支付按有关规定执行。</w:t>
      </w:r>
    </w:p>
    <w:p>
      <w:pPr>
        <w:pStyle w:val="14"/>
        <w:rPr>
          <w:rFonts w:ascii="宋体" w:hAnsi="宋体" w:cs="宋体"/>
          <w:sz w:val="24"/>
        </w:rPr>
      </w:pPr>
      <w:r>
        <w:rPr>
          <w:rFonts w:hint="eastAsia" w:ascii="宋体" w:hAnsi="宋体" w:cs="宋体"/>
          <w:sz w:val="24"/>
        </w:rPr>
        <w:t>1.4服务费付款方式</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成交人按审计要求在约定时间内完成审计项目内容，向采购人出具审计报告并移交审计用工程决算资料后，按双方合同约定计费依据结算审计费用。</w:t>
      </w:r>
    </w:p>
    <w:p>
      <w:pPr>
        <w:pStyle w:val="14"/>
        <w:rPr>
          <w:rFonts w:ascii="宋体" w:hAnsi="宋体" w:cs="宋体"/>
          <w:sz w:val="24"/>
        </w:rPr>
      </w:pPr>
      <w:bookmarkStart w:id="11" w:name="_Toc12619258"/>
      <w:r>
        <w:rPr>
          <w:rFonts w:hint="eastAsia" w:ascii="宋体" w:hAnsi="宋体" w:cs="宋体"/>
          <w:sz w:val="24"/>
        </w:rPr>
        <w:t>1.5报价</w:t>
      </w:r>
      <w:bookmarkEnd w:id="11"/>
    </w:p>
    <w:p>
      <w:pPr>
        <w:pStyle w:val="14"/>
        <w:rPr>
          <w:rFonts w:ascii="宋体" w:hAnsi="宋体" w:cs="宋体"/>
          <w:sz w:val="24"/>
        </w:rPr>
      </w:pPr>
      <w:r>
        <w:rPr>
          <w:rFonts w:hint="eastAsia" w:ascii="宋体" w:hAnsi="宋体" w:cs="宋体"/>
          <w:sz w:val="24"/>
        </w:rPr>
        <w:t xml:space="preserve">    </w:t>
      </w:r>
      <w:r>
        <w:rPr>
          <w:rFonts w:hint="eastAsia" w:ascii="宋体" w:hAnsi="宋体" w:cs="宋体"/>
          <w:sz w:val="24"/>
          <w:highlight w:val="yellow"/>
        </w:rPr>
        <w:t>本次招标报价必须在</w:t>
      </w:r>
      <w:r>
        <w:rPr>
          <w:rFonts w:hint="eastAsia" w:ascii="宋体" w:hAnsi="宋体" w:cs="宋体"/>
          <w:spacing w:val="2"/>
          <w:sz w:val="24"/>
          <w:highlight w:val="yellow"/>
          <w:u w:val="single"/>
        </w:rPr>
        <w:t>《省物价局省住房和城乡建设厅关于规范工程造价咨询服务收费标准及有关事项的通知》（苏价服【2014】383号）</w:t>
      </w:r>
      <w:r>
        <w:rPr>
          <w:rFonts w:hint="eastAsia" w:ascii="宋体" w:hAnsi="宋体" w:cs="宋体"/>
          <w:sz w:val="24"/>
          <w:highlight w:val="yellow"/>
        </w:rPr>
        <w:t>的范围内报价，超出上述文件的报价为无效报价。</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1.标段一（工程结算审核服务）：核减额×投标工程结算审计费率；</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2.标段二（工程项目标底编制服务）：核定价×投标费率；</w:t>
      </w:r>
    </w:p>
    <w:p>
      <w:pPr>
        <w:widowControl/>
        <w:spacing w:line="360" w:lineRule="auto"/>
        <w:ind w:left="479" w:leftChars="228"/>
        <w:rPr>
          <w:rFonts w:ascii="宋体" w:hAnsi="宋体" w:cs="宋体"/>
          <w:sz w:val="24"/>
          <w:lang w:bidi="ar"/>
        </w:rPr>
      </w:pPr>
      <w:r>
        <w:rPr>
          <w:rFonts w:hint="eastAsia" w:ascii="宋体" w:hAnsi="宋体" w:cs="宋体"/>
          <w:sz w:val="24"/>
          <w:lang w:bidi="ar"/>
        </w:rPr>
        <w:t>3.报价应包括项目实施完成的所有相关费用，成交人不得以任何理由追加成交价格以外的任何费用。</w:t>
      </w:r>
    </w:p>
    <w:p>
      <w:pPr>
        <w:widowControl/>
        <w:spacing w:line="360" w:lineRule="auto"/>
        <w:ind w:left="839" w:leftChars="228" w:hanging="360" w:hangingChars="150"/>
        <w:rPr>
          <w:rFonts w:ascii="宋体" w:hAnsi="宋体" w:cs="宋体"/>
          <w:sz w:val="24"/>
          <w:highlight w:val="yellow"/>
          <w:lang w:bidi="ar"/>
        </w:rPr>
      </w:pPr>
      <w:r>
        <w:rPr>
          <w:rFonts w:hint="eastAsia" w:ascii="宋体" w:hAnsi="宋体" w:cs="宋体"/>
          <w:sz w:val="24"/>
          <w:lang w:bidi="ar"/>
        </w:rPr>
        <w:t>4.</w:t>
      </w:r>
      <w:r>
        <w:rPr>
          <w:rFonts w:hint="eastAsia" w:ascii="宋体" w:hAnsi="宋体" w:cs="宋体"/>
          <w:sz w:val="24"/>
          <w:highlight w:val="yellow"/>
          <w:lang w:bidi="ar"/>
        </w:rPr>
        <w:t>两个标段需分别报服务最低限制价。</w:t>
      </w:r>
    </w:p>
    <w:p>
      <w:pPr>
        <w:widowControl/>
        <w:spacing w:line="360" w:lineRule="auto"/>
        <w:ind w:left="479" w:leftChars="228"/>
        <w:rPr>
          <w:rFonts w:ascii="宋体" w:hAnsi="宋体" w:cs="宋体"/>
          <w:sz w:val="24"/>
          <w:lang w:bidi="ar"/>
        </w:rPr>
      </w:pPr>
      <w:r>
        <w:rPr>
          <w:rFonts w:hint="eastAsia" w:ascii="宋体" w:hAnsi="宋体" w:cs="宋体"/>
          <w:sz w:val="24"/>
          <w:lang w:bidi="ar"/>
        </w:rPr>
        <w:t>5.参考学校2023年度零星工程送审金额1700万元，核减率6%来计算比较评标用的结算审计费；按1000万元核定价计算标底审核费。</w:t>
      </w:r>
      <w:r>
        <w:rPr>
          <w:rFonts w:hint="eastAsia" w:ascii="宋体" w:hAnsi="宋体" w:cs="宋体"/>
          <w:sz w:val="24"/>
          <w:lang w:bidi="ar"/>
        </w:rPr>
        <w:br w:type="textWrapping"/>
      </w:r>
      <w:r>
        <w:rPr>
          <w:rFonts w:hint="eastAsia" w:ascii="宋体" w:hAnsi="宋体" w:cs="宋体"/>
          <w:sz w:val="24"/>
          <w:lang w:bidi="ar"/>
        </w:rPr>
        <w:t>工程结算审核服务投标报价=1700万*6%*投标工程结算审计费率</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工程项目标底编制服务报价=1000万*投标标底审核费率。</w:t>
      </w:r>
    </w:p>
    <w:p>
      <w:pPr>
        <w:widowControl/>
        <w:spacing w:line="360" w:lineRule="auto"/>
        <w:ind w:left="481" w:leftChars="229"/>
        <w:rPr>
          <w:rFonts w:ascii="宋体" w:hAnsi="宋体" w:cs="宋体"/>
          <w:sz w:val="24"/>
          <w:lang w:bidi="ar"/>
        </w:rPr>
      </w:pPr>
      <w:r>
        <w:rPr>
          <w:rFonts w:hint="eastAsia" w:ascii="宋体" w:hAnsi="宋体" w:cs="宋体"/>
          <w:sz w:val="24"/>
          <w:lang w:bidi="ar"/>
        </w:rPr>
        <w:t>设定两个标段各有30个项目的服务价格达到工程结算审核服务最低限制价的取费标准。最低限制报价=30*最低限制服务报价/份。</w:t>
      </w:r>
    </w:p>
    <w:p>
      <w:pPr>
        <w:widowControl/>
        <w:spacing w:line="360" w:lineRule="auto"/>
        <w:ind w:firstLine="480" w:firstLineChars="200"/>
        <w:rPr>
          <w:rFonts w:ascii="宋体" w:hAnsi="宋体" w:cs="宋体"/>
          <w:sz w:val="24"/>
          <w:lang w:bidi="ar"/>
        </w:rPr>
      </w:pPr>
    </w:p>
    <w:p>
      <w:pPr>
        <w:pStyle w:val="6"/>
        <w:ind w:left="1470" w:right="1470"/>
        <w:rPr>
          <w:rFonts w:ascii="宋体" w:hAnsi="宋体" w:cs="宋体"/>
          <w:sz w:val="24"/>
        </w:rPr>
      </w:pPr>
    </w:p>
    <w:p>
      <w:pPr>
        <w:pStyle w:val="3"/>
        <w:rPr>
          <w:rFonts w:asciiTheme="majorEastAsia" w:hAnsiTheme="majorEastAsia" w:eastAsiaTheme="majorEastAsia" w:cstheme="majorEastAsia"/>
          <w:b/>
          <w:bCs/>
        </w:rPr>
      </w:pPr>
      <w:r>
        <w:rPr>
          <w:rFonts w:hint="eastAsia" w:asciiTheme="majorEastAsia" w:hAnsiTheme="majorEastAsia" w:eastAsiaTheme="majorEastAsia" w:cstheme="majorEastAsia"/>
          <w:b/>
          <w:bCs/>
        </w:rPr>
        <w:t>第四部分  开标和评标</w:t>
      </w:r>
    </w:p>
    <w:p>
      <w:pPr>
        <w:adjustRightInd w:val="0"/>
        <w:snapToGrid w:val="0"/>
        <w:spacing w:line="440" w:lineRule="exact"/>
        <w:ind w:firstLine="482" w:firstLineChars="200"/>
        <w:rPr>
          <w:rFonts w:ascii="宋体" w:hAnsi="宋体" w:cs="宋体"/>
          <w:b/>
          <w:sz w:val="24"/>
        </w:rPr>
      </w:pPr>
      <w:r>
        <w:rPr>
          <w:rFonts w:hint="eastAsia" w:ascii="宋体" w:hAnsi="宋体" w:cs="宋体"/>
          <w:b/>
          <w:sz w:val="24"/>
        </w:rPr>
        <w:t>一、招标人组织开标</w:t>
      </w:r>
    </w:p>
    <w:p>
      <w:pPr>
        <w:adjustRightInd w:val="0"/>
        <w:snapToGrid w:val="0"/>
        <w:spacing w:line="440" w:lineRule="exact"/>
        <w:ind w:left="963" w:leftChars="229" w:hanging="482" w:hangingChars="200"/>
        <w:rPr>
          <w:rFonts w:ascii="宋体" w:hAnsi="宋体" w:cs="宋体"/>
          <w:b/>
          <w:sz w:val="24"/>
        </w:rPr>
      </w:pPr>
      <w:r>
        <w:rPr>
          <w:rFonts w:hint="eastAsia" w:ascii="宋体" w:hAnsi="宋体" w:cs="宋体"/>
          <w:b/>
          <w:sz w:val="24"/>
        </w:rPr>
        <w:t>二、评委会由有关专家组成，对投标文件进行审查、质疑、评估、比较。评委会按照公平、公正、择优的原则进行独立评标。</w:t>
      </w:r>
    </w:p>
    <w:p>
      <w:pPr>
        <w:adjustRightInd w:val="0"/>
        <w:snapToGrid w:val="0"/>
        <w:spacing w:line="440" w:lineRule="exact"/>
        <w:ind w:firstLine="482" w:firstLineChars="200"/>
        <w:rPr>
          <w:rFonts w:ascii="宋体" w:hAnsi="宋体" w:cs="宋体"/>
          <w:b/>
          <w:sz w:val="24"/>
        </w:rPr>
      </w:pPr>
      <w:r>
        <w:rPr>
          <w:rFonts w:hint="eastAsia" w:ascii="宋体" w:hAnsi="宋体" w:cs="宋体"/>
          <w:b/>
          <w:sz w:val="24"/>
        </w:rPr>
        <w:t>三、对投标文件的审查及相应的规定</w:t>
      </w:r>
    </w:p>
    <w:p>
      <w:pPr>
        <w:adjustRightInd w:val="0"/>
        <w:snapToGrid w:val="0"/>
        <w:spacing w:line="440" w:lineRule="exact"/>
        <w:ind w:firstLine="480" w:firstLineChars="200"/>
        <w:rPr>
          <w:rFonts w:ascii="宋体" w:hAnsi="宋体" w:cs="宋体"/>
          <w:bCs/>
          <w:sz w:val="24"/>
        </w:rPr>
      </w:pPr>
      <w:r>
        <w:rPr>
          <w:rFonts w:hint="eastAsia" w:ascii="宋体" w:hAnsi="宋体" w:cs="宋体"/>
          <w:bCs/>
          <w:sz w:val="24"/>
        </w:rPr>
        <w:t>（一）下列情况属于重大偏差</w:t>
      </w:r>
    </w:p>
    <w:p>
      <w:pPr>
        <w:adjustRightInd w:val="0"/>
        <w:snapToGrid w:val="0"/>
        <w:spacing w:line="440" w:lineRule="exact"/>
        <w:ind w:firstLine="480" w:firstLineChars="200"/>
        <w:rPr>
          <w:rFonts w:ascii="宋体" w:hAnsi="宋体" w:cs="宋体"/>
          <w:bCs/>
          <w:sz w:val="24"/>
        </w:rPr>
      </w:pPr>
      <w:r>
        <w:rPr>
          <w:rFonts w:hint="eastAsia" w:ascii="宋体" w:hAnsi="宋体" w:cs="宋体"/>
          <w:bCs/>
          <w:sz w:val="24"/>
        </w:rPr>
        <w:t>1.投标文件没有投标人授权代表签字和加盖公章。</w:t>
      </w:r>
    </w:p>
    <w:p>
      <w:pPr>
        <w:adjustRightInd w:val="0"/>
        <w:snapToGrid w:val="0"/>
        <w:spacing w:line="440" w:lineRule="exact"/>
        <w:ind w:firstLine="480" w:firstLineChars="200"/>
        <w:rPr>
          <w:rFonts w:ascii="宋体" w:hAnsi="宋体" w:cs="宋体"/>
          <w:bCs/>
          <w:sz w:val="24"/>
        </w:rPr>
      </w:pPr>
      <w:r>
        <w:rPr>
          <w:rFonts w:hint="eastAsia" w:ascii="宋体" w:hAnsi="宋体" w:cs="宋体"/>
          <w:bCs/>
          <w:sz w:val="24"/>
        </w:rPr>
        <w:t>2.投标文件载明的招标项目的完成期限超过招标文件规定的期限。</w:t>
      </w:r>
    </w:p>
    <w:p>
      <w:pPr>
        <w:adjustRightInd w:val="0"/>
        <w:snapToGrid w:val="0"/>
        <w:spacing w:line="440" w:lineRule="exact"/>
        <w:ind w:firstLine="480" w:firstLineChars="200"/>
        <w:rPr>
          <w:rFonts w:ascii="宋体" w:hAnsi="宋体" w:cs="宋体"/>
          <w:bCs/>
          <w:sz w:val="24"/>
        </w:rPr>
      </w:pPr>
      <w:r>
        <w:rPr>
          <w:rFonts w:hint="eastAsia" w:ascii="宋体" w:hAnsi="宋体" w:cs="宋体"/>
          <w:bCs/>
          <w:sz w:val="24"/>
        </w:rPr>
        <w:t>3.明显不符合技术规格、技术标准的要求。</w:t>
      </w:r>
    </w:p>
    <w:p>
      <w:pPr>
        <w:adjustRightInd w:val="0"/>
        <w:snapToGrid w:val="0"/>
        <w:spacing w:line="440" w:lineRule="exact"/>
        <w:ind w:firstLine="480" w:firstLineChars="200"/>
        <w:rPr>
          <w:rFonts w:ascii="宋体" w:hAnsi="宋体" w:cs="宋体"/>
          <w:bCs/>
          <w:sz w:val="24"/>
        </w:rPr>
      </w:pPr>
      <w:r>
        <w:rPr>
          <w:rFonts w:hint="eastAsia" w:ascii="宋体" w:hAnsi="宋体" w:cs="宋体"/>
          <w:bCs/>
          <w:sz w:val="24"/>
        </w:rPr>
        <w:t>4.投标文件附有招标人不能接受的条件。</w:t>
      </w:r>
    </w:p>
    <w:p>
      <w:pPr>
        <w:adjustRightInd w:val="0"/>
        <w:snapToGrid w:val="0"/>
        <w:spacing w:line="440" w:lineRule="exact"/>
        <w:ind w:firstLine="480" w:firstLineChars="200"/>
        <w:rPr>
          <w:rFonts w:ascii="宋体" w:hAnsi="宋体" w:cs="宋体"/>
          <w:bCs/>
          <w:sz w:val="24"/>
        </w:rPr>
      </w:pPr>
      <w:r>
        <w:rPr>
          <w:rFonts w:hint="eastAsia" w:ascii="宋体" w:hAnsi="宋体" w:cs="宋体"/>
          <w:bCs/>
          <w:sz w:val="24"/>
        </w:rPr>
        <w:t>5.不符合招标文件中规定的其他实质性要求。</w:t>
      </w:r>
    </w:p>
    <w:p>
      <w:pPr>
        <w:adjustRightInd w:val="0"/>
        <w:snapToGrid w:val="0"/>
        <w:spacing w:line="440" w:lineRule="exact"/>
        <w:ind w:firstLine="480" w:firstLineChars="200"/>
        <w:rPr>
          <w:rFonts w:ascii="宋体" w:hAnsi="宋体" w:cs="宋体"/>
          <w:bCs/>
          <w:sz w:val="24"/>
        </w:rPr>
      </w:pPr>
      <w:r>
        <w:rPr>
          <w:rFonts w:hint="eastAsia" w:ascii="宋体" w:hAnsi="宋体" w:cs="宋体"/>
          <w:bCs/>
          <w:sz w:val="24"/>
        </w:rPr>
        <w:t>6.投标人所提供资料不真实。</w:t>
      </w:r>
    </w:p>
    <w:p>
      <w:pPr>
        <w:adjustRightInd w:val="0"/>
        <w:snapToGrid w:val="0"/>
        <w:spacing w:line="440" w:lineRule="exact"/>
        <w:ind w:firstLine="480" w:firstLineChars="200"/>
        <w:rPr>
          <w:rFonts w:ascii="宋体" w:hAnsi="宋体" w:cs="宋体"/>
          <w:bCs/>
          <w:sz w:val="24"/>
        </w:rPr>
      </w:pPr>
      <w:r>
        <w:rPr>
          <w:rFonts w:hint="eastAsia" w:ascii="宋体" w:hAnsi="宋体" w:cs="宋体"/>
          <w:bCs/>
          <w:sz w:val="24"/>
        </w:rPr>
        <w:t>投标文件有上述情形之一的，作废标处理。</w:t>
      </w:r>
    </w:p>
    <w:p>
      <w:pPr>
        <w:adjustRightInd w:val="0"/>
        <w:snapToGrid w:val="0"/>
        <w:spacing w:line="440" w:lineRule="exact"/>
        <w:ind w:firstLine="480" w:firstLineChars="200"/>
        <w:rPr>
          <w:rFonts w:ascii="宋体" w:hAnsi="宋体" w:cs="宋体"/>
          <w:bCs/>
          <w:sz w:val="24"/>
        </w:rPr>
      </w:pPr>
      <w:r>
        <w:rPr>
          <w:rFonts w:hint="eastAsia" w:ascii="宋体" w:hAnsi="宋体" w:cs="宋体"/>
          <w:bCs/>
          <w:sz w:val="24"/>
        </w:rPr>
        <w:t>（二）相应的规定</w:t>
      </w:r>
    </w:p>
    <w:p>
      <w:pPr>
        <w:adjustRightInd w:val="0"/>
        <w:snapToGrid w:val="0"/>
        <w:spacing w:line="440" w:lineRule="exact"/>
        <w:ind w:firstLine="480" w:firstLineChars="200"/>
        <w:rPr>
          <w:rFonts w:ascii="宋体" w:hAnsi="宋体" w:cs="宋体"/>
          <w:bCs/>
          <w:sz w:val="24"/>
        </w:rPr>
      </w:pPr>
      <w:r>
        <w:rPr>
          <w:rFonts w:hint="eastAsia" w:ascii="宋体" w:hAnsi="宋体" w:cs="宋体"/>
          <w:bCs/>
          <w:sz w:val="24"/>
        </w:rPr>
        <w:t>1.如果单价汇总金额与总价金额有出入，以单价金额计算结果为准；</w:t>
      </w:r>
    </w:p>
    <w:p>
      <w:pPr>
        <w:adjustRightInd w:val="0"/>
        <w:snapToGrid w:val="0"/>
        <w:spacing w:line="440" w:lineRule="exact"/>
        <w:ind w:firstLine="480" w:firstLineChars="200"/>
        <w:rPr>
          <w:rFonts w:ascii="宋体" w:hAnsi="宋体" w:cs="宋体"/>
          <w:bCs/>
          <w:sz w:val="24"/>
        </w:rPr>
      </w:pPr>
      <w:r>
        <w:rPr>
          <w:rFonts w:hint="eastAsia" w:ascii="宋体" w:hAnsi="宋体" w:cs="宋体"/>
          <w:bCs/>
          <w:sz w:val="24"/>
        </w:rPr>
        <w:t>2.单价金额小数点有明显错位的，应以总价为准；</w:t>
      </w:r>
    </w:p>
    <w:p>
      <w:pPr>
        <w:adjustRightInd w:val="0"/>
        <w:snapToGrid w:val="0"/>
        <w:spacing w:line="440" w:lineRule="exact"/>
        <w:ind w:firstLine="480" w:firstLineChars="200"/>
        <w:rPr>
          <w:rFonts w:ascii="宋体" w:hAnsi="宋体" w:cs="宋体"/>
          <w:bCs/>
          <w:sz w:val="24"/>
        </w:rPr>
      </w:pPr>
      <w:r>
        <w:rPr>
          <w:rFonts w:hint="eastAsia" w:ascii="宋体" w:hAnsi="宋体" w:cs="宋体"/>
          <w:bCs/>
          <w:sz w:val="24"/>
        </w:rPr>
        <w:t>3.正本与副本有矛盾的，以正本为准；</w:t>
      </w:r>
    </w:p>
    <w:p>
      <w:pPr>
        <w:adjustRightInd w:val="0"/>
        <w:snapToGrid w:val="0"/>
        <w:spacing w:line="440" w:lineRule="exact"/>
        <w:ind w:firstLine="480" w:firstLineChars="200"/>
        <w:rPr>
          <w:rFonts w:ascii="宋体" w:hAnsi="宋体" w:cs="宋体"/>
          <w:bCs/>
          <w:sz w:val="24"/>
        </w:rPr>
      </w:pPr>
      <w:r>
        <w:rPr>
          <w:rFonts w:hint="eastAsia" w:ascii="宋体" w:hAnsi="宋体" w:cs="宋体"/>
          <w:bCs/>
          <w:sz w:val="24"/>
        </w:rPr>
        <w:t>4.若文件大写表示的数据与数字表示的有差别，以大写表示的数据为准。</w:t>
      </w:r>
    </w:p>
    <w:p>
      <w:pPr>
        <w:adjustRightInd w:val="0"/>
        <w:snapToGrid w:val="0"/>
        <w:spacing w:line="440" w:lineRule="exact"/>
        <w:ind w:firstLine="482" w:firstLineChars="200"/>
        <w:rPr>
          <w:rFonts w:ascii="宋体" w:hAnsi="宋体" w:cs="宋体"/>
          <w:b/>
          <w:sz w:val="24"/>
        </w:rPr>
      </w:pPr>
      <w:r>
        <w:rPr>
          <w:rFonts w:hint="eastAsia" w:ascii="宋体" w:hAnsi="宋体" w:cs="宋体"/>
          <w:b/>
          <w:sz w:val="24"/>
        </w:rPr>
        <w:t>四、投标文件的澄清</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1.为了有助于对投标文件进行审查、评估和比较，评标委员会有权向投标方质疑，投标方法定代表人或法定代表人委托人必须及时答疑及澄清其投标内容。</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2.重要澄清的答复应是书面的，但不得对投标内容进行实质性修改。</w:t>
      </w:r>
    </w:p>
    <w:p>
      <w:pPr>
        <w:adjustRightInd w:val="0"/>
        <w:snapToGrid w:val="0"/>
        <w:spacing w:line="440" w:lineRule="exact"/>
        <w:ind w:firstLine="482" w:firstLineChars="200"/>
        <w:rPr>
          <w:rFonts w:ascii="宋体" w:hAnsi="宋体" w:cs="宋体"/>
          <w:b/>
          <w:sz w:val="24"/>
        </w:rPr>
      </w:pPr>
      <w:r>
        <w:rPr>
          <w:rFonts w:hint="eastAsia" w:ascii="宋体" w:hAnsi="宋体" w:cs="宋体"/>
          <w:b/>
          <w:sz w:val="24"/>
        </w:rPr>
        <w:t>五、评标方法及标准</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（一）评标</w:t>
      </w:r>
    </w:p>
    <w:p>
      <w:pPr>
        <w:adjustRightInd w:val="0"/>
        <w:snapToGrid w:val="0"/>
        <w:spacing w:line="440" w:lineRule="exact"/>
        <w:ind w:firstLine="480" w:firstLineChars="200"/>
        <w:rPr>
          <w:rFonts w:ascii="宋体" w:hAnsi="宋体" w:cs="宋体"/>
          <w:sz w:val="24"/>
          <w:lang w:val="zh-CN"/>
        </w:rPr>
      </w:pPr>
      <w:r>
        <w:rPr>
          <w:rFonts w:hint="eastAsia" w:ascii="宋体" w:hAnsi="宋体" w:cs="宋体"/>
          <w:sz w:val="24"/>
          <w:lang w:val="zh-CN"/>
        </w:rPr>
        <w:t>招标小组根据招标文件要求，对投标单位资质、服务质量、服务信誉、服务承诺和投标报价等响应程度进行评定，采用综合得分评标方法确定中标人。</w:t>
      </w:r>
    </w:p>
    <w:p>
      <w:pPr>
        <w:snapToGrid w:val="0"/>
        <w:spacing w:line="300" w:lineRule="auto"/>
        <w:ind w:firstLine="570"/>
        <w:rPr>
          <w:rFonts w:ascii="宋体" w:hAnsi="宋体" w:cs="宋体"/>
          <w:sz w:val="24"/>
        </w:rPr>
      </w:pPr>
      <w:r>
        <w:rPr>
          <w:rFonts w:hint="eastAsia" w:ascii="宋体" w:hAnsi="宋体" w:cs="宋体"/>
          <w:sz w:val="24"/>
        </w:rPr>
        <w:t>1.评标原则</w:t>
      </w:r>
    </w:p>
    <w:p>
      <w:pPr>
        <w:snapToGrid w:val="0"/>
        <w:spacing w:line="300" w:lineRule="auto"/>
        <w:ind w:firstLine="570"/>
        <w:rPr>
          <w:rFonts w:ascii="宋体" w:hAnsi="宋体" w:cs="宋体"/>
          <w:sz w:val="24"/>
        </w:rPr>
      </w:pPr>
      <w:r>
        <w:rPr>
          <w:rFonts w:hint="eastAsia" w:ascii="宋体" w:hAnsi="宋体" w:cs="宋体"/>
          <w:sz w:val="24"/>
        </w:rPr>
        <w:t>本评标办法采用百分制综合评标法，商务技术分60分，价格分40分。满足招标文件中的各项要求且综合得分按从高到低顺序排列，分值最高者将被推荐为中标候选人。</w:t>
      </w:r>
    </w:p>
    <w:p>
      <w:pPr>
        <w:numPr>
          <w:ilvl w:val="0"/>
          <w:numId w:val="1"/>
        </w:numPr>
        <w:snapToGrid w:val="0"/>
        <w:spacing w:line="300" w:lineRule="auto"/>
        <w:ind w:firstLine="570"/>
      </w:pPr>
      <w:r>
        <w:rPr>
          <w:rFonts w:hint="eastAsia" w:ascii="宋体" w:hAnsi="宋体" w:cs="宋体"/>
          <w:sz w:val="24"/>
        </w:rPr>
        <w:t>评标办法</w:t>
      </w:r>
      <w:r>
        <w:rPr>
          <w:rFonts w:hint="eastAsia" w:ascii="宋体" w:hAnsi="宋体" w:cs="宋体"/>
          <w:sz w:val="24"/>
        </w:rPr>
        <w:br w:type="textWrapping"/>
      </w:r>
      <w:r>
        <w:rPr>
          <w:rFonts w:hint="eastAsia" w:ascii="宋体" w:hAnsi="宋体" w:cs="宋体"/>
          <w:sz w:val="24"/>
        </w:rPr>
        <w:t>（1）商务技术分</w:t>
      </w:r>
    </w:p>
    <w:tbl>
      <w:tblPr>
        <w:tblStyle w:val="10"/>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010"/>
        <w:gridCol w:w="6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jc w:val="center"/>
        </w:trPr>
        <w:tc>
          <w:tcPr>
            <w:tcW w:w="3281" w:type="dxa"/>
            <w:gridSpan w:val="2"/>
            <w:vAlign w:val="center"/>
          </w:tcPr>
          <w:p>
            <w:pPr>
              <w:snapToGrid w:val="0"/>
              <w:spacing w:line="300" w:lineRule="auto"/>
              <w:ind w:firstLine="570"/>
              <w:rPr>
                <w:rFonts w:ascii="宋体" w:hAnsi="宋体" w:cs="宋体"/>
                <w:sz w:val="24"/>
              </w:rPr>
            </w:pPr>
            <w:r>
              <w:rPr>
                <w:rFonts w:hint="eastAsia" w:ascii="宋体" w:hAnsi="宋体" w:cs="宋体"/>
                <w:sz w:val="24"/>
                <w:lang w:val="zh-CN"/>
              </w:rPr>
              <w:t>评标项目</w:t>
            </w:r>
          </w:p>
        </w:tc>
        <w:tc>
          <w:tcPr>
            <w:tcW w:w="6466" w:type="dxa"/>
            <w:vAlign w:val="center"/>
          </w:tcPr>
          <w:p>
            <w:pPr>
              <w:snapToGrid w:val="0"/>
              <w:spacing w:line="300" w:lineRule="auto"/>
              <w:ind w:firstLine="570"/>
              <w:rPr>
                <w:rFonts w:ascii="宋体" w:hAnsi="宋体" w:cs="宋体"/>
                <w:sz w:val="24"/>
              </w:rPr>
            </w:pPr>
            <w:r>
              <w:rPr>
                <w:rFonts w:hint="eastAsia" w:ascii="宋体" w:hAnsi="宋体" w:cs="宋体"/>
                <w:sz w:val="24"/>
                <w:lang w:val="zh-CN"/>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71" w:type="dxa"/>
            <w:vMerge w:val="restart"/>
            <w:vAlign w:val="center"/>
          </w:tcPr>
          <w:p>
            <w:pPr>
              <w:snapToGrid w:val="0"/>
              <w:spacing w:line="300" w:lineRule="auto"/>
              <w:rPr>
                <w:rFonts w:ascii="宋体" w:hAnsi="宋体" w:cs="宋体"/>
                <w:sz w:val="24"/>
              </w:rPr>
            </w:pPr>
            <w:bookmarkStart w:id="12" w:name="OLE_LINK1" w:colFirst="1" w:colLast="2"/>
            <w:r>
              <w:rPr>
                <w:rFonts w:hint="eastAsia" w:ascii="宋体" w:hAnsi="宋体" w:cs="宋体"/>
                <w:sz w:val="24"/>
              </w:rPr>
              <w:t>技术标（50分）</w:t>
            </w:r>
          </w:p>
        </w:tc>
        <w:tc>
          <w:tcPr>
            <w:tcW w:w="2010" w:type="dxa"/>
            <w:vAlign w:val="center"/>
          </w:tcPr>
          <w:p>
            <w:pPr>
              <w:snapToGrid w:val="0"/>
              <w:spacing w:line="300" w:lineRule="auto"/>
              <w:rPr>
                <w:rFonts w:ascii="宋体" w:hAnsi="宋体" w:cs="宋体"/>
                <w:sz w:val="24"/>
              </w:rPr>
            </w:pPr>
            <w:r>
              <w:rPr>
                <w:rFonts w:hint="eastAsia" w:ascii="宋体" w:hAnsi="宋体" w:cs="宋体"/>
                <w:sz w:val="24"/>
              </w:rPr>
              <w:t>企业资信（15分）</w:t>
            </w:r>
          </w:p>
        </w:tc>
        <w:tc>
          <w:tcPr>
            <w:tcW w:w="6466" w:type="dxa"/>
            <w:tcBorders>
              <w:bottom w:val="single" w:color="auto" w:sz="4" w:space="0"/>
            </w:tcBorders>
            <w:vAlign w:val="center"/>
          </w:tcPr>
          <w:p>
            <w:pPr>
              <w:snapToGrid w:val="0"/>
              <w:spacing w:line="300" w:lineRule="auto"/>
              <w:jc w:val="left"/>
              <w:rPr>
                <w:rFonts w:ascii="宋体" w:hAnsi="宋体" w:cs="宋体"/>
                <w:sz w:val="24"/>
              </w:rPr>
            </w:pPr>
            <w:r>
              <w:rPr>
                <w:rFonts w:hint="eastAsia" w:ascii="宋体" w:hAnsi="宋体" w:cs="宋体"/>
                <w:sz w:val="24"/>
              </w:rPr>
              <w:t>（1）投标人获得中国建设工程造价管理协会颁发的工程造价咨询企业信用评价等级3A级或省级工程造价管理协会颁发的工程造价咨询企业信用评价等级第一等级的，得7分；投标人获得中国建设工程造价管理协会颁发的工程造价咨询企业信用评价等级2A级或省级工程造价管理协会颁发的工程造价咨询企业信用评价等级第二等级的，得5分；投标人获得中国建设工程造价管理协会颁发的工程造价咨询企业信用评价等级A级或省级工程造价管理协会颁发的工程造价咨询企业信用评价等级第三等级的，得2分；其余均不得分。（以上省级信用评价等级由投标人按各自省级标准提供证明材料，证书必须在有效期内）</w:t>
            </w:r>
          </w:p>
          <w:p>
            <w:pPr>
              <w:adjustRightInd w:val="0"/>
              <w:snapToGrid w:val="0"/>
              <w:spacing w:line="360" w:lineRule="exact"/>
              <w:jc w:val="left"/>
              <w:rPr>
                <w:rFonts w:ascii="宋体" w:hAnsi="宋体" w:cs="宋体"/>
                <w:sz w:val="24"/>
              </w:rPr>
            </w:pPr>
            <w:r>
              <w:rPr>
                <w:rFonts w:hint="eastAsia" w:ascii="宋体" w:hAnsi="宋体" w:cs="宋体"/>
                <w:sz w:val="24"/>
              </w:rPr>
              <w:t>（2）</w:t>
            </w:r>
            <w:r>
              <w:rPr>
                <w:rFonts w:hint="eastAsia" w:ascii="宋体" w:hAnsi="宋体" w:cs="宋体"/>
                <w:sz w:val="24"/>
                <w:highlight w:val="yellow"/>
              </w:rPr>
              <w:t>企业在岗注册造价师人数：10人（含）以上得3分；6（含）-10人得2分，1-5人得1分</w:t>
            </w:r>
            <w:r>
              <w:rPr>
                <w:rFonts w:hint="eastAsia" w:ascii="宋体" w:hAnsi="宋体" w:cs="宋体"/>
                <w:sz w:val="24"/>
              </w:rPr>
              <w:t>。</w:t>
            </w:r>
          </w:p>
          <w:p>
            <w:pPr>
              <w:snapToGrid w:val="0"/>
              <w:spacing w:line="300" w:lineRule="auto"/>
              <w:jc w:val="left"/>
              <w:rPr>
                <w:rFonts w:ascii="宋体" w:hAnsi="宋体" w:cs="宋体"/>
                <w:sz w:val="24"/>
              </w:rPr>
            </w:pPr>
            <w:r>
              <w:rPr>
                <w:rFonts w:hint="eastAsia" w:ascii="宋体" w:hAnsi="宋体" w:cs="宋体"/>
                <w:sz w:val="24"/>
              </w:rPr>
              <w:t>（需提供上年度企业为其交纳的社保机构出具的养老保险的证明材料）</w:t>
            </w:r>
          </w:p>
          <w:p>
            <w:pPr>
              <w:snapToGrid w:val="0"/>
              <w:spacing w:line="300" w:lineRule="auto"/>
              <w:jc w:val="left"/>
              <w:rPr>
                <w:rFonts w:ascii="宋体" w:hAnsi="宋体" w:cs="宋体"/>
                <w:sz w:val="24"/>
              </w:rPr>
            </w:pPr>
            <w:r>
              <w:rPr>
                <w:rFonts w:hint="eastAsia" w:ascii="宋体" w:hAnsi="宋体" w:cs="宋体"/>
                <w:sz w:val="24"/>
              </w:rPr>
              <w:t>（3）投标单位2020年以来获得省级及以上优秀造价咨询企业荣誉的，每有1项得2分；获得市级优秀造价咨询企业荣誉的，每有1项得1分最多得5分。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71" w:type="dxa"/>
            <w:vMerge w:val="continue"/>
            <w:vAlign w:val="center"/>
          </w:tcPr>
          <w:p>
            <w:pPr>
              <w:snapToGrid w:val="0"/>
              <w:spacing w:line="300" w:lineRule="auto"/>
              <w:ind w:firstLine="570"/>
              <w:rPr>
                <w:rFonts w:ascii="宋体" w:hAnsi="宋体" w:cs="宋体"/>
                <w:sz w:val="24"/>
              </w:rPr>
            </w:pPr>
          </w:p>
        </w:tc>
        <w:tc>
          <w:tcPr>
            <w:tcW w:w="2010" w:type="dxa"/>
            <w:vAlign w:val="center"/>
          </w:tcPr>
          <w:p>
            <w:pPr>
              <w:snapToGrid w:val="0"/>
              <w:spacing w:line="300" w:lineRule="auto"/>
              <w:rPr>
                <w:rFonts w:ascii="宋体" w:hAnsi="宋体" w:cs="宋体"/>
                <w:sz w:val="24"/>
              </w:rPr>
            </w:pPr>
            <w:r>
              <w:rPr>
                <w:rFonts w:hint="eastAsia" w:ascii="宋体" w:hAnsi="宋体" w:cs="宋体"/>
                <w:sz w:val="24"/>
              </w:rPr>
              <w:t>业绩情况（4分）</w:t>
            </w:r>
          </w:p>
        </w:tc>
        <w:tc>
          <w:tcPr>
            <w:tcW w:w="6466" w:type="dxa"/>
            <w:vAlign w:val="center"/>
          </w:tcPr>
          <w:p>
            <w:pPr>
              <w:snapToGrid w:val="0"/>
              <w:spacing w:line="300" w:lineRule="auto"/>
              <w:jc w:val="left"/>
              <w:rPr>
                <w:rFonts w:ascii="宋体" w:hAnsi="宋体" w:cs="宋体"/>
                <w:sz w:val="24"/>
              </w:rPr>
            </w:pPr>
            <w:r>
              <w:rPr>
                <w:rFonts w:hint="eastAsia" w:ascii="宋体" w:hAnsi="宋体" w:cs="宋体"/>
                <w:sz w:val="24"/>
              </w:rPr>
              <w:t>2021年以来,有</w:t>
            </w:r>
            <w:r>
              <w:rPr>
                <w:rFonts w:hint="eastAsia" w:ascii="宋体" w:hAnsi="宋体" w:cs="宋体"/>
                <w:sz w:val="24"/>
                <w:lang w:bidi="ar"/>
              </w:rPr>
              <w:t>工程结算审核服务</w:t>
            </w:r>
            <w:r>
              <w:rPr>
                <w:rFonts w:hint="eastAsia" w:ascii="宋体" w:hAnsi="宋体" w:cs="宋体"/>
                <w:sz w:val="24"/>
              </w:rPr>
              <w:t>业绩的，得2分；有工程标底编制业绩的，得2分，最多得4分。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71" w:type="dxa"/>
            <w:vMerge w:val="continue"/>
            <w:vAlign w:val="center"/>
          </w:tcPr>
          <w:p>
            <w:pPr>
              <w:snapToGrid w:val="0"/>
              <w:spacing w:line="300" w:lineRule="auto"/>
              <w:ind w:firstLine="570"/>
              <w:rPr>
                <w:rFonts w:ascii="宋体" w:hAnsi="宋体" w:cs="宋体"/>
                <w:sz w:val="24"/>
              </w:rPr>
            </w:pPr>
          </w:p>
        </w:tc>
        <w:tc>
          <w:tcPr>
            <w:tcW w:w="2010" w:type="dxa"/>
            <w:tcBorders>
              <w:bottom w:val="single" w:color="auto" w:sz="4" w:space="0"/>
            </w:tcBorders>
            <w:vAlign w:val="center"/>
          </w:tcPr>
          <w:p>
            <w:pPr>
              <w:snapToGrid w:val="0"/>
              <w:spacing w:line="300" w:lineRule="auto"/>
              <w:rPr>
                <w:rFonts w:ascii="宋体" w:hAnsi="宋体" w:cs="宋体"/>
                <w:sz w:val="24"/>
              </w:rPr>
            </w:pPr>
            <w:r>
              <w:rPr>
                <w:rFonts w:hint="eastAsia" w:ascii="宋体" w:hAnsi="宋体" w:cs="宋体"/>
                <w:sz w:val="24"/>
              </w:rPr>
              <w:t>拟派项目组成员</w:t>
            </w:r>
          </w:p>
          <w:p>
            <w:pPr>
              <w:snapToGrid w:val="0"/>
              <w:spacing w:line="300" w:lineRule="auto"/>
              <w:ind w:firstLine="570"/>
              <w:rPr>
                <w:rFonts w:ascii="宋体" w:hAnsi="宋体" w:cs="宋体"/>
                <w:sz w:val="24"/>
              </w:rPr>
            </w:pPr>
            <w:r>
              <w:rPr>
                <w:rFonts w:hint="eastAsia" w:ascii="宋体" w:hAnsi="宋体" w:cs="宋体"/>
                <w:sz w:val="24"/>
              </w:rPr>
              <w:t>（15分）</w:t>
            </w:r>
          </w:p>
        </w:tc>
        <w:tc>
          <w:tcPr>
            <w:tcW w:w="6466" w:type="dxa"/>
            <w:tcBorders>
              <w:bottom w:val="single" w:color="auto" w:sz="4" w:space="0"/>
            </w:tcBorders>
            <w:vAlign w:val="center"/>
          </w:tcPr>
          <w:p>
            <w:pPr>
              <w:snapToGrid w:val="0"/>
              <w:spacing w:line="300" w:lineRule="auto"/>
              <w:ind w:firstLine="570"/>
              <w:jc w:val="left"/>
              <w:rPr>
                <w:rFonts w:ascii="宋体" w:hAnsi="宋体" w:cs="宋体"/>
                <w:sz w:val="24"/>
              </w:rPr>
            </w:pPr>
            <w:r>
              <w:rPr>
                <w:rFonts w:hint="eastAsia" w:ascii="宋体" w:hAnsi="宋体" w:cs="宋体"/>
                <w:sz w:val="24"/>
              </w:rPr>
              <w:t>（1）拟派项目组成员总人数不少于6人，且保证所有编审标咨询人员必须为本公司在职人员，得3分，否则不得分；</w:t>
            </w:r>
          </w:p>
          <w:p>
            <w:pPr>
              <w:snapToGrid w:val="0"/>
              <w:spacing w:line="300" w:lineRule="auto"/>
              <w:ind w:firstLine="570"/>
              <w:jc w:val="left"/>
              <w:rPr>
                <w:rFonts w:ascii="宋体" w:hAnsi="宋体" w:cs="宋体"/>
                <w:sz w:val="24"/>
              </w:rPr>
            </w:pPr>
            <w:r>
              <w:rPr>
                <w:rFonts w:hint="eastAsia" w:ascii="宋体" w:hAnsi="宋体" w:cs="宋体"/>
                <w:sz w:val="24"/>
              </w:rPr>
              <w:t>（2）拟派项目组成员中具备</w:t>
            </w:r>
            <w:r>
              <w:rPr>
                <w:rFonts w:hint="eastAsia" w:ascii="宋体" w:hAnsi="宋体" w:cs="宋体"/>
                <w:sz w:val="24"/>
                <w:highlight w:val="yellow"/>
              </w:rPr>
              <w:t>注册造价师执业资格</w:t>
            </w:r>
            <w:r>
              <w:rPr>
                <w:rFonts w:hint="eastAsia" w:ascii="宋体" w:hAnsi="宋体" w:cs="宋体"/>
                <w:sz w:val="24"/>
              </w:rPr>
              <w:t>人数不少于3人，得基本分3分，否则不得分，在此基础上每增加1名注册造价师加2分，最多加4分。</w:t>
            </w:r>
          </w:p>
          <w:p>
            <w:pPr>
              <w:snapToGrid w:val="0"/>
              <w:spacing w:line="300" w:lineRule="auto"/>
              <w:ind w:firstLine="570"/>
              <w:jc w:val="left"/>
              <w:rPr>
                <w:rFonts w:ascii="宋体" w:hAnsi="宋体" w:cs="宋体"/>
                <w:sz w:val="24"/>
              </w:rPr>
            </w:pPr>
            <w:r>
              <w:rPr>
                <w:rFonts w:hint="eastAsia" w:ascii="宋体" w:hAnsi="宋体" w:cs="宋体"/>
                <w:sz w:val="24"/>
              </w:rPr>
              <w:t>（2）拟派造价咨询项目组成员中每有1个</w:t>
            </w:r>
            <w:r>
              <w:rPr>
                <w:rFonts w:hint="eastAsia" w:ascii="宋体" w:hAnsi="宋体" w:cs="宋体"/>
                <w:sz w:val="24"/>
                <w:highlight w:val="yellow"/>
              </w:rPr>
              <w:t>注册一级造价工程师</w:t>
            </w:r>
            <w:r>
              <w:rPr>
                <w:rFonts w:hint="eastAsia" w:ascii="宋体" w:hAnsi="宋体" w:cs="宋体"/>
                <w:sz w:val="24"/>
              </w:rPr>
              <w:t>得2分，最多得4分。提供造价师注册证书。</w:t>
            </w:r>
          </w:p>
          <w:p>
            <w:pPr>
              <w:snapToGrid w:val="0"/>
              <w:spacing w:line="300" w:lineRule="auto"/>
              <w:ind w:firstLine="570"/>
              <w:jc w:val="left"/>
              <w:rPr>
                <w:rFonts w:ascii="宋体" w:hAnsi="宋体" w:cs="宋体"/>
                <w:sz w:val="24"/>
              </w:rPr>
            </w:pPr>
            <w:r>
              <w:rPr>
                <w:rFonts w:hint="eastAsia" w:ascii="宋体" w:hAnsi="宋体" w:cs="宋体"/>
                <w:sz w:val="24"/>
              </w:rPr>
              <w:t>（3）拟派造价咨询项目组成员中每有1个</w:t>
            </w:r>
            <w:r>
              <w:rPr>
                <w:rFonts w:hint="eastAsia" w:ascii="宋体" w:hAnsi="宋体" w:cs="宋体"/>
                <w:sz w:val="24"/>
                <w:highlight w:val="yellow"/>
              </w:rPr>
              <w:t>高级工程师</w:t>
            </w:r>
            <w:r>
              <w:rPr>
                <w:rFonts w:hint="eastAsia" w:ascii="宋体" w:hAnsi="宋体" w:cs="宋体"/>
                <w:sz w:val="24"/>
              </w:rPr>
              <w:t>得2分，最多得4分。提供相应的技术职称证书。</w:t>
            </w:r>
          </w:p>
          <w:p>
            <w:pPr>
              <w:snapToGrid w:val="0"/>
              <w:spacing w:line="300" w:lineRule="auto"/>
              <w:ind w:firstLine="570"/>
              <w:jc w:val="left"/>
            </w:pPr>
            <w:r>
              <w:rPr>
                <w:rFonts w:hint="eastAsia" w:ascii="宋体" w:hAnsi="宋体" w:cs="宋体"/>
                <w:sz w:val="24"/>
              </w:rPr>
              <w:t>需提供相关证书及在职人员社保机构出具的投标单位为其交纳的2023年10月至2024年3月的连续6个月的社保缴纳记录等相关资料。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6" w:hRule="atLeast"/>
          <w:jc w:val="center"/>
        </w:trPr>
        <w:tc>
          <w:tcPr>
            <w:tcW w:w="1271" w:type="dxa"/>
            <w:vMerge w:val="continue"/>
            <w:vAlign w:val="center"/>
          </w:tcPr>
          <w:p>
            <w:pPr>
              <w:snapToGrid w:val="0"/>
              <w:spacing w:line="300" w:lineRule="auto"/>
              <w:ind w:firstLine="570"/>
              <w:rPr>
                <w:rFonts w:ascii="宋体" w:hAnsi="宋体" w:cs="宋体"/>
                <w:sz w:val="24"/>
              </w:rPr>
            </w:pPr>
          </w:p>
        </w:tc>
        <w:tc>
          <w:tcPr>
            <w:tcW w:w="2010" w:type="dxa"/>
            <w:tcBorders>
              <w:top w:val="single" w:color="auto" w:sz="4" w:space="0"/>
            </w:tcBorders>
            <w:vAlign w:val="center"/>
          </w:tcPr>
          <w:p>
            <w:pPr>
              <w:snapToGrid w:val="0"/>
              <w:spacing w:line="300" w:lineRule="auto"/>
              <w:rPr>
                <w:rFonts w:ascii="宋体" w:hAnsi="宋体" w:cs="宋体"/>
                <w:sz w:val="24"/>
              </w:rPr>
            </w:pPr>
            <w:r>
              <w:rPr>
                <w:rFonts w:hint="eastAsia" w:ascii="宋体" w:hAnsi="宋体" w:cs="宋体"/>
                <w:sz w:val="24"/>
              </w:rPr>
              <w:t>项目组织实施服务及质量控制方案（16分）</w:t>
            </w:r>
          </w:p>
        </w:tc>
        <w:tc>
          <w:tcPr>
            <w:tcW w:w="6466" w:type="dxa"/>
            <w:tcBorders>
              <w:top w:val="single" w:color="auto" w:sz="4" w:space="0"/>
              <w:bottom w:val="single" w:color="auto" w:sz="4" w:space="0"/>
            </w:tcBorders>
            <w:vAlign w:val="center"/>
          </w:tcPr>
          <w:p>
            <w:pPr>
              <w:snapToGrid w:val="0"/>
              <w:spacing w:line="300" w:lineRule="auto"/>
              <w:ind w:firstLine="570"/>
              <w:jc w:val="left"/>
              <w:rPr>
                <w:rFonts w:ascii="宋体" w:hAnsi="宋体" w:cs="宋体"/>
                <w:sz w:val="24"/>
              </w:rPr>
            </w:pPr>
            <w:r>
              <w:rPr>
                <w:rFonts w:hint="eastAsia" w:ascii="宋体" w:hAnsi="宋体" w:cs="宋体"/>
                <w:sz w:val="24"/>
              </w:rPr>
              <w:t>因本招标工程造价咨询业务包括</w:t>
            </w:r>
            <w:r>
              <w:rPr>
                <w:rFonts w:hint="eastAsia" w:ascii="宋体" w:hAnsi="宋体" w:cs="宋体"/>
                <w:sz w:val="24"/>
                <w:highlight w:val="yellow"/>
              </w:rPr>
              <w:t>学校建安、市政、绿化等类型，</w:t>
            </w:r>
            <w:r>
              <w:rPr>
                <w:rFonts w:hint="eastAsia" w:ascii="宋体" w:hAnsi="宋体" w:cs="宋体"/>
                <w:sz w:val="24"/>
              </w:rPr>
              <w:t>涉及的工程多为零星维修改造工程，为保证工程造价咨询质量和进度，需项目组成员要配合现场勘查，测算。</w:t>
            </w:r>
          </w:p>
          <w:p>
            <w:pPr>
              <w:snapToGrid w:val="0"/>
              <w:spacing w:line="300" w:lineRule="auto"/>
              <w:ind w:firstLine="570"/>
              <w:jc w:val="left"/>
              <w:rPr>
                <w:rFonts w:ascii="宋体" w:hAnsi="宋体" w:cs="宋体"/>
                <w:sz w:val="24"/>
              </w:rPr>
            </w:pPr>
            <w:r>
              <w:rPr>
                <w:rFonts w:hint="eastAsia" w:ascii="宋体" w:hAnsi="宋体" w:cs="宋体"/>
                <w:sz w:val="24"/>
              </w:rPr>
              <w:t>（1）保证服务及时，沟通顺畅，投标人自接到招标人电话或信息通知，1小时内能响应并到招标人单位的，得6分；1.5小时内能响应并到招标人单位的，得3分；其余不得分。（提供导航截图）</w:t>
            </w:r>
          </w:p>
          <w:p>
            <w:pPr>
              <w:snapToGrid w:val="0"/>
              <w:spacing w:line="300" w:lineRule="auto"/>
              <w:ind w:firstLine="570"/>
              <w:jc w:val="left"/>
            </w:pPr>
            <w:r>
              <w:rPr>
                <w:rFonts w:hint="eastAsia" w:ascii="宋体" w:hAnsi="宋体" w:cs="宋体"/>
                <w:sz w:val="24"/>
                <w:highlight w:val="yellow"/>
              </w:rPr>
              <w:t>（2）</w:t>
            </w:r>
            <w:r>
              <w:rPr>
                <w:rFonts w:hint="eastAsia" w:ascii="宋体" w:hAnsi="宋体" w:cs="宋体"/>
                <w:sz w:val="24"/>
              </w:rPr>
              <w:t>，从造价咨询服务质量保证措施、进度保障措施、工作流程、审计纪律及廉政管理、档案管理、</w:t>
            </w:r>
            <w:r>
              <w:rPr>
                <w:rFonts w:hint="eastAsia" w:ascii="宋体" w:hAnsi="宋体" w:cs="宋体"/>
                <w:sz w:val="24"/>
                <w:highlight w:val="yellow"/>
              </w:rPr>
              <w:t>零星工程管理合理化建议</w:t>
            </w:r>
            <w:r>
              <w:rPr>
                <w:rFonts w:hint="eastAsia" w:ascii="宋体" w:hAnsi="宋体" w:cs="宋体"/>
                <w:sz w:val="24"/>
              </w:rPr>
              <w:t>等方面编制项目组织实施及质量控制方案。评委从方案的合理性、针对性、可行性进行打分。投标方案应全面完整、合理可行、针对性强、清晰明确，优10分，良7分，一般4分，不符合或未提供的不得分。</w:t>
            </w:r>
          </w:p>
        </w:tc>
      </w:tr>
      <w:bookmarkEnd w:id="12"/>
    </w:tbl>
    <w:p>
      <w:pPr>
        <w:snapToGrid w:val="0"/>
        <w:spacing w:line="300" w:lineRule="auto"/>
        <w:rPr>
          <w:rFonts w:ascii="宋体" w:hAnsi="宋体" w:cs="宋体"/>
          <w:sz w:val="24"/>
        </w:rPr>
      </w:pPr>
      <w:r>
        <w:rPr>
          <w:rFonts w:hint="eastAsia" w:ascii="宋体" w:hAnsi="宋体" w:cs="宋体"/>
          <w:sz w:val="24"/>
        </w:rPr>
        <w:t>（2）价格分（50分）</w:t>
      </w:r>
    </w:p>
    <w:p>
      <w:pPr>
        <w:snapToGrid w:val="0"/>
        <w:spacing w:line="300" w:lineRule="auto"/>
        <w:ind w:firstLine="570"/>
        <w:rPr>
          <w:rFonts w:ascii="宋体" w:hAnsi="宋体" w:cs="宋体"/>
          <w:sz w:val="24"/>
          <w:highlight w:val="yellow"/>
        </w:rPr>
      </w:pPr>
      <w:r>
        <w:rPr>
          <w:rFonts w:hint="eastAsia" w:ascii="宋体" w:hAnsi="宋体" w:cs="宋体"/>
          <w:sz w:val="24"/>
          <w:highlight w:val="yellow"/>
        </w:rPr>
        <w:t>价格分统一采用低价优先法计算，即满足招标文件要求且投标价格最低的投标报价为评标基准价，其价格为满分。其他投标人的价格分统一按照下列公式计算：</w:t>
      </w:r>
    </w:p>
    <w:tbl>
      <w:tblPr>
        <w:tblStyle w:val="1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482"/>
        <w:gridCol w:w="2208"/>
        <w:gridCol w:w="3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1" w:type="dxa"/>
            <w:vMerge w:val="restart"/>
            <w:vAlign w:val="center"/>
          </w:tcPr>
          <w:p>
            <w:pPr>
              <w:spacing w:line="380" w:lineRule="exact"/>
              <w:jc w:val="center"/>
              <w:rPr>
                <w:rFonts w:ascii="宋体" w:hAnsi="宋体"/>
                <w:color w:val="000000"/>
                <w:sz w:val="24"/>
              </w:rPr>
            </w:pPr>
            <w:r>
              <w:rPr>
                <w:rFonts w:ascii="宋体" w:hAnsi="宋体"/>
                <w:color w:val="000000"/>
                <w:sz w:val="24"/>
              </w:rPr>
              <w:t>序号</w:t>
            </w:r>
          </w:p>
        </w:tc>
        <w:tc>
          <w:tcPr>
            <w:tcW w:w="2482" w:type="dxa"/>
            <w:vMerge w:val="restart"/>
            <w:vAlign w:val="center"/>
          </w:tcPr>
          <w:p>
            <w:pPr>
              <w:spacing w:line="380" w:lineRule="exact"/>
              <w:jc w:val="center"/>
              <w:rPr>
                <w:rFonts w:ascii="宋体" w:hAnsi="宋体"/>
                <w:color w:val="000000"/>
                <w:sz w:val="24"/>
              </w:rPr>
            </w:pPr>
            <w:r>
              <w:rPr>
                <w:rFonts w:ascii="宋体" w:hAnsi="宋体"/>
                <w:color w:val="000000"/>
                <w:sz w:val="24"/>
              </w:rPr>
              <w:t>品名</w:t>
            </w:r>
          </w:p>
        </w:tc>
        <w:tc>
          <w:tcPr>
            <w:tcW w:w="5487" w:type="dxa"/>
            <w:gridSpan w:val="2"/>
            <w:vAlign w:val="center"/>
          </w:tcPr>
          <w:p>
            <w:pPr>
              <w:spacing w:line="380" w:lineRule="exact"/>
              <w:jc w:val="center"/>
              <w:rPr>
                <w:rFonts w:ascii="宋体" w:hAnsi="宋体"/>
                <w:color w:val="000000"/>
                <w:sz w:val="24"/>
              </w:rPr>
            </w:pPr>
            <w:r>
              <w:rPr>
                <w:rFonts w:hint="eastAsia" w:ascii="宋体" w:hAnsi="宋体"/>
                <w:color w:val="000000"/>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1" w:type="dxa"/>
            <w:vMerge w:val="continue"/>
            <w:vAlign w:val="center"/>
          </w:tcPr>
          <w:p>
            <w:pPr>
              <w:spacing w:line="380" w:lineRule="exact"/>
            </w:pPr>
          </w:p>
        </w:tc>
        <w:tc>
          <w:tcPr>
            <w:tcW w:w="2482" w:type="dxa"/>
            <w:vMerge w:val="continue"/>
            <w:vAlign w:val="center"/>
          </w:tcPr>
          <w:p>
            <w:pPr>
              <w:spacing w:line="380" w:lineRule="exact"/>
            </w:pPr>
          </w:p>
        </w:tc>
        <w:tc>
          <w:tcPr>
            <w:tcW w:w="2208" w:type="dxa"/>
            <w:vAlign w:val="center"/>
          </w:tcPr>
          <w:p>
            <w:pPr>
              <w:spacing w:line="380" w:lineRule="exact"/>
              <w:jc w:val="center"/>
              <w:rPr>
                <w:rFonts w:ascii="宋体" w:hAnsi="宋体"/>
                <w:color w:val="000000"/>
                <w:sz w:val="24"/>
              </w:rPr>
            </w:pPr>
            <w:r>
              <w:rPr>
                <w:rFonts w:hint="eastAsia" w:ascii="宋体" w:hAnsi="宋体"/>
                <w:color w:val="000000"/>
                <w:sz w:val="24"/>
              </w:rPr>
              <w:t>投标费率</w:t>
            </w:r>
          </w:p>
        </w:tc>
        <w:tc>
          <w:tcPr>
            <w:tcW w:w="3279" w:type="dxa"/>
            <w:vAlign w:val="center"/>
          </w:tcPr>
          <w:p>
            <w:pPr>
              <w:spacing w:line="380" w:lineRule="exact"/>
              <w:jc w:val="center"/>
              <w:rPr>
                <w:rFonts w:ascii="宋体" w:hAnsi="宋体"/>
                <w:color w:val="000000"/>
                <w:sz w:val="24"/>
              </w:rPr>
            </w:pPr>
            <w:r>
              <w:rPr>
                <w:rFonts w:hint="eastAsia" w:ascii="宋体" w:hAnsi="宋体"/>
                <w:color w:val="000000"/>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91" w:type="dxa"/>
            <w:vMerge w:val="restart"/>
            <w:vAlign w:val="center"/>
          </w:tcPr>
          <w:p>
            <w:pPr>
              <w:spacing w:line="380" w:lineRule="exact"/>
              <w:jc w:val="center"/>
              <w:rPr>
                <w:rFonts w:ascii="宋体" w:hAnsi="宋体"/>
                <w:color w:val="000000"/>
                <w:sz w:val="24"/>
              </w:rPr>
            </w:pPr>
            <w:r>
              <w:rPr>
                <w:rFonts w:ascii="宋体" w:hAnsi="宋体"/>
                <w:color w:val="000000"/>
                <w:sz w:val="24"/>
              </w:rPr>
              <w:t>1</w:t>
            </w:r>
          </w:p>
        </w:tc>
        <w:tc>
          <w:tcPr>
            <w:tcW w:w="2482" w:type="dxa"/>
            <w:vAlign w:val="center"/>
          </w:tcPr>
          <w:p>
            <w:pPr>
              <w:spacing w:line="380" w:lineRule="exact"/>
              <w:jc w:val="center"/>
              <w:rPr>
                <w:rFonts w:ascii="宋体" w:hAnsi="宋体"/>
                <w:color w:val="000000"/>
                <w:sz w:val="24"/>
              </w:rPr>
            </w:pPr>
            <w:r>
              <w:rPr>
                <w:rFonts w:hint="eastAsia" w:ascii="宋体" w:hAnsi="宋体"/>
                <w:color w:val="000000"/>
                <w:sz w:val="24"/>
              </w:rPr>
              <w:t xml:space="preserve">标段一 </w:t>
            </w:r>
            <w:r>
              <w:rPr>
                <w:rFonts w:hint="eastAsia" w:ascii="宋体" w:hAnsi="宋体" w:cs="宋体"/>
                <w:sz w:val="24"/>
                <w:lang w:bidi="ar"/>
              </w:rPr>
              <w:t>工程竣工结算审核</w:t>
            </w:r>
          </w:p>
        </w:tc>
        <w:tc>
          <w:tcPr>
            <w:tcW w:w="2208" w:type="dxa"/>
            <w:vAlign w:val="center"/>
          </w:tcPr>
          <w:p>
            <w:pPr>
              <w:spacing w:line="380" w:lineRule="exact"/>
              <w:jc w:val="center"/>
              <w:rPr>
                <w:rFonts w:ascii="宋体" w:hAnsi="宋体"/>
                <w:color w:val="000000"/>
                <w:sz w:val="24"/>
              </w:rPr>
            </w:pPr>
          </w:p>
        </w:tc>
        <w:tc>
          <w:tcPr>
            <w:tcW w:w="3279" w:type="dxa"/>
            <w:vAlign w:val="center"/>
          </w:tcPr>
          <w:p>
            <w:pPr>
              <w:spacing w:line="3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1" w:type="dxa"/>
            <w:vMerge w:val="continue"/>
            <w:vAlign w:val="center"/>
          </w:tcPr>
          <w:p>
            <w:pPr>
              <w:spacing w:line="380" w:lineRule="exact"/>
              <w:jc w:val="center"/>
              <w:rPr>
                <w:rFonts w:ascii="宋体" w:hAnsi="宋体"/>
                <w:color w:val="000000"/>
                <w:sz w:val="24"/>
              </w:rPr>
            </w:pPr>
          </w:p>
        </w:tc>
        <w:tc>
          <w:tcPr>
            <w:tcW w:w="2482" w:type="dxa"/>
            <w:vAlign w:val="center"/>
          </w:tcPr>
          <w:p>
            <w:pPr>
              <w:spacing w:line="380" w:lineRule="exact"/>
              <w:jc w:val="center"/>
              <w:rPr>
                <w:rFonts w:ascii="宋体" w:hAnsi="宋体"/>
                <w:color w:val="000000"/>
                <w:sz w:val="24"/>
              </w:rPr>
            </w:pPr>
            <w:r>
              <w:rPr>
                <w:rFonts w:hint="eastAsia" w:ascii="宋体" w:hAnsi="宋体"/>
                <w:color w:val="000000"/>
                <w:sz w:val="24"/>
              </w:rPr>
              <w:t>其中结算审核服务最低限价</w:t>
            </w:r>
          </w:p>
        </w:tc>
        <w:tc>
          <w:tcPr>
            <w:tcW w:w="2208" w:type="dxa"/>
            <w:vAlign w:val="center"/>
          </w:tcPr>
          <w:p>
            <w:pPr>
              <w:spacing w:line="380" w:lineRule="exact"/>
              <w:jc w:val="center"/>
              <w:rPr>
                <w:rFonts w:ascii="宋体" w:hAnsi="宋体"/>
                <w:color w:val="000000"/>
                <w:sz w:val="24"/>
              </w:rPr>
            </w:pPr>
            <w:r>
              <w:rPr>
                <w:rFonts w:hint="eastAsia" w:ascii="宋体" w:hAnsi="宋体" w:cs="宋体"/>
                <w:color w:val="000000"/>
                <w:sz w:val="24"/>
              </w:rPr>
              <w:t>－</w:t>
            </w:r>
          </w:p>
        </w:tc>
        <w:tc>
          <w:tcPr>
            <w:tcW w:w="3279" w:type="dxa"/>
            <w:vAlign w:val="center"/>
          </w:tcPr>
          <w:p>
            <w:pPr>
              <w:spacing w:line="380" w:lineRule="exac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元/份，总报价</w:t>
            </w:r>
            <w:r>
              <w:rPr>
                <w:rFonts w:hint="eastAsia" w:ascii="宋体" w:hAnsi="宋体"/>
                <w:color w:val="000000"/>
                <w:sz w:val="24"/>
                <w:u w:val="single"/>
              </w:rPr>
              <w:t xml:space="preserve">   </w:t>
            </w:r>
            <w:r>
              <w:rPr>
                <w:rFonts w:hint="eastAsia" w:ascii="宋体" w:hAnsi="宋体"/>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91" w:type="dxa"/>
            <w:vMerge w:val="restart"/>
            <w:vAlign w:val="center"/>
          </w:tcPr>
          <w:p>
            <w:pPr>
              <w:spacing w:line="380" w:lineRule="exact"/>
              <w:jc w:val="center"/>
              <w:rPr>
                <w:rFonts w:ascii="宋体" w:hAnsi="宋体"/>
                <w:color w:val="000000"/>
                <w:sz w:val="24"/>
              </w:rPr>
            </w:pPr>
            <w:r>
              <w:rPr>
                <w:rFonts w:hint="eastAsia" w:ascii="宋体" w:hAnsi="宋体"/>
                <w:color w:val="000000"/>
                <w:sz w:val="24"/>
              </w:rPr>
              <w:t>2</w:t>
            </w:r>
          </w:p>
        </w:tc>
        <w:tc>
          <w:tcPr>
            <w:tcW w:w="2482" w:type="dxa"/>
            <w:vAlign w:val="center"/>
          </w:tcPr>
          <w:p>
            <w:pPr>
              <w:spacing w:line="380" w:lineRule="exact"/>
              <w:jc w:val="center"/>
              <w:rPr>
                <w:rFonts w:ascii="宋体" w:hAnsi="宋体"/>
                <w:color w:val="000000"/>
                <w:sz w:val="24"/>
              </w:rPr>
            </w:pPr>
            <w:r>
              <w:rPr>
                <w:rFonts w:hint="eastAsia" w:ascii="宋体" w:hAnsi="宋体"/>
                <w:color w:val="000000"/>
                <w:sz w:val="24"/>
              </w:rPr>
              <w:t xml:space="preserve">标段二 </w:t>
            </w:r>
            <w:r>
              <w:rPr>
                <w:rFonts w:hint="eastAsia" w:ascii="宋体" w:hAnsi="宋体" w:cs="宋体"/>
                <w:sz w:val="24"/>
                <w:lang w:bidi="ar"/>
              </w:rPr>
              <w:t>工程项目标底编制服务</w:t>
            </w:r>
          </w:p>
        </w:tc>
        <w:tc>
          <w:tcPr>
            <w:tcW w:w="2208" w:type="dxa"/>
            <w:vAlign w:val="center"/>
          </w:tcPr>
          <w:p>
            <w:pPr>
              <w:spacing w:line="380" w:lineRule="exact"/>
              <w:jc w:val="center"/>
              <w:rPr>
                <w:rFonts w:ascii="宋体" w:hAnsi="宋体"/>
                <w:color w:val="000000"/>
                <w:sz w:val="24"/>
              </w:rPr>
            </w:pPr>
          </w:p>
        </w:tc>
        <w:tc>
          <w:tcPr>
            <w:tcW w:w="3279" w:type="dxa"/>
            <w:vAlign w:val="center"/>
          </w:tcPr>
          <w:p>
            <w:pPr>
              <w:spacing w:line="3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1" w:type="dxa"/>
            <w:vMerge w:val="continue"/>
            <w:vAlign w:val="center"/>
          </w:tcPr>
          <w:p>
            <w:pPr>
              <w:spacing w:line="380" w:lineRule="exact"/>
              <w:jc w:val="center"/>
              <w:rPr>
                <w:rFonts w:ascii="宋体" w:hAnsi="宋体"/>
                <w:color w:val="000000"/>
                <w:sz w:val="24"/>
              </w:rPr>
            </w:pPr>
          </w:p>
        </w:tc>
        <w:tc>
          <w:tcPr>
            <w:tcW w:w="2482" w:type="dxa"/>
            <w:vAlign w:val="center"/>
          </w:tcPr>
          <w:p>
            <w:pPr>
              <w:spacing w:line="380" w:lineRule="exact"/>
              <w:jc w:val="center"/>
              <w:rPr>
                <w:rFonts w:ascii="宋体" w:hAnsi="宋体"/>
                <w:color w:val="000000"/>
                <w:sz w:val="24"/>
              </w:rPr>
            </w:pPr>
            <w:r>
              <w:rPr>
                <w:rFonts w:hint="eastAsia" w:ascii="宋体" w:hAnsi="宋体"/>
                <w:color w:val="000000"/>
                <w:sz w:val="24"/>
              </w:rPr>
              <w:t>其中标底编制服务最低限价</w:t>
            </w:r>
          </w:p>
        </w:tc>
        <w:tc>
          <w:tcPr>
            <w:tcW w:w="2208" w:type="dxa"/>
            <w:vAlign w:val="center"/>
          </w:tcPr>
          <w:p>
            <w:pPr>
              <w:spacing w:line="380" w:lineRule="exact"/>
              <w:jc w:val="center"/>
              <w:rPr>
                <w:rFonts w:ascii="宋体" w:hAnsi="宋体"/>
                <w:color w:val="000000"/>
                <w:sz w:val="24"/>
              </w:rPr>
            </w:pPr>
            <w:r>
              <w:rPr>
                <w:rFonts w:hint="eastAsia" w:ascii="宋体" w:hAnsi="宋体" w:cs="宋体"/>
                <w:color w:val="000000"/>
                <w:sz w:val="24"/>
              </w:rPr>
              <w:t>－</w:t>
            </w:r>
          </w:p>
        </w:tc>
        <w:tc>
          <w:tcPr>
            <w:tcW w:w="3279" w:type="dxa"/>
            <w:vAlign w:val="center"/>
          </w:tcPr>
          <w:p>
            <w:pPr>
              <w:spacing w:line="380" w:lineRule="exac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元/份，总报价</w:t>
            </w:r>
            <w:r>
              <w:rPr>
                <w:rFonts w:hint="eastAsia" w:ascii="宋体" w:hAnsi="宋体"/>
                <w:color w:val="000000"/>
                <w:sz w:val="24"/>
                <w:u w:val="single"/>
              </w:rPr>
              <w:t xml:space="preserve">   </w:t>
            </w:r>
            <w:r>
              <w:rPr>
                <w:rFonts w:hint="eastAsia" w:ascii="宋体" w:hAnsi="宋体"/>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760" w:type="dxa"/>
            <w:gridSpan w:val="4"/>
            <w:vAlign w:val="center"/>
          </w:tcPr>
          <w:p>
            <w:pPr>
              <w:spacing w:line="380" w:lineRule="exact"/>
              <w:jc w:val="center"/>
              <w:rPr>
                <w:rFonts w:ascii="宋体" w:hAnsi="宋体"/>
                <w:color w:val="000000"/>
                <w:sz w:val="24"/>
              </w:rPr>
            </w:pPr>
            <w:r>
              <w:rPr>
                <w:rFonts w:ascii="宋体" w:hAnsi="宋体"/>
                <w:color w:val="000000"/>
                <w:sz w:val="24"/>
              </w:rPr>
              <w:t>总计金额 大写：          小写：</w:t>
            </w:r>
          </w:p>
        </w:tc>
      </w:tr>
    </w:tbl>
    <w:p>
      <w:pPr>
        <w:widowControl/>
        <w:spacing w:line="360" w:lineRule="auto"/>
        <w:ind w:firstLine="480" w:firstLineChars="200"/>
        <w:rPr>
          <w:rFonts w:ascii="宋体" w:hAnsi="宋体" w:cs="宋体"/>
          <w:sz w:val="24"/>
          <w:lang w:bidi="ar"/>
        </w:rPr>
      </w:pPr>
      <w:r>
        <w:rPr>
          <w:rFonts w:hint="eastAsia" w:ascii="宋体" w:hAnsi="宋体" w:cs="宋体"/>
          <w:sz w:val="24"/>
          <w:lang w:bidi="ar"/>
        </w:rPr>
        <w:t>①标段一（工程结算审核服务）：核减额×投标工程结算审计费率；</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②标段二（工程项目标底编制服务）：核定价×投标费率；</w:t>
      </w:r>
    </w:p>
    <w:p>
      <w:pPr>
        <w:widowControl/>
        <w:spacing w:line="360" w:lineRule="auto"/>
        <w:ind w:firstLine="480" w:firstLineChars="200"/>
        <w:rPr>
          <w:rFonts w:ascii="宋体" w:hAnsi="宋体" w:cs="宋体"/>
          <w:sz w:val="24"/>
          <w:highlight w:val="yellow"/>
          <w:lang w:bidi="ar"/>
        </w:rPr>
      </w:pPr>
      <w:r>
        <w:rPr>
          <w:rFonts w:hint="eastAsia" w:ascii="宋体" w:hAnsi="宋体" w:cs="宋体"/>
          <w:sz w:val="24"/>
          <w:highlight w:val="yellow"/>
          <w:lang w:bidi="ar"/>
        </w:rPr>
        <w:t>③报价应包括项目实施完成的所有相关费用，成交人不得以任何理由追加成交价格以外的任何费用。</w:t>
      </w:r>
    </w:p>
    <w:p>
      <w:pPr>
        <w:widowControl/>
        <w:spacing w:line="360" w:lineRule="auto"/>
        <w:ind w:left="839" w:leftChars="228" w:hanging="360" w:hangingChars="150"/>
        <w:rPr>
          <w:rFonts w:ascii="宋体" w:hAnsi="宋体" w:cs="宋体"/>
          <w:sz w:val="24"/>
          <w:highlight w:val="yellow"/>
          <w:lang w:bidi="ar"/>
        </w:rPr>
      </w:pPr>
      <w:r>
        <w:rPr>
          <w:rFonts w:hint="eastAsia" w:ascii="宋体" w:hAnsi="宋体" w:cs="宋体"/>
          <w:sz w:val="24"/>
          <w:highlight w:val="yellow"/>
          <w:lang w:bidi="ar"/>
        </w:rPr>
        <w:t>④两个标段需分别报服务最低限制价。</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⑤参考学校2023年度零星工程送审金额1700万元，核减率6%来计算比较评标用的结算审计费；按1000万元核定价计算标底审核费。</w:t>
      </w:r>
      <w:r>
        <w:rPr>
          <w:rFonts w:hint="eastAsia" w:ascii="宋体" w:hAnsi="宋体" w:cs="宋体"/>
          <w:sz w:val="24"/>
          <w:lang w:bidi="ar"/>
        </w:rPr>
        <w:br w:type="textWrapping"/>
      </w:r>
      <w:r>
        <w:rPr>
          <w:rFonts w:hint="eastAsia" w:ascii="宋体" w:hAnsi="宋体" w:cs="宋体"/>
          <w:sz w:val="24"/>
          <w:lang w:bidi="ar"/>
        </w:rPr>
        <w:t xml:space="preserve">       工程结算审核服务投标报价=1700万*6%*投标工程结算审计费率</w:t>
      </w:r>
    </w:p>
    <w:p>
      <w:pPr>
        <w:widowControl/>
        <w:spacing w:line="360" w:lineRule="auto"/>
        <w:ind w:left="840" w:leftChars="400"/>
        <w:rPr>
          <w:rFonts w:ascii="宋体" w:hAnsi="宋体" w:cs="宋体"/>
          <w:sz w:val="24"/>
          <w:lang w:bidi="ar"/>
        </w:rPr>
      </w:pPr>
      <w:r>
        <w:rPr>
          <w:rFonts w:hint="eastAsia" w:ascii="宋体" w:hAnsi="宋体" w:cs="宋体"/>
          <w:sz w:val="24"/>
          <w:lang w:bidi="ar"/>
        </w:rPr>
        <w:t>工程项目标底编制服务报价=1000万*投标标底审核费率。</w:t>
      </w:r>
    </w:p>
    <w:p>
      <w:pPr>
        <w:pStyle w:val="2"/>
        <w:rPr>
          <w:rFonts w:ascii="宋体" w:hAnsi="宋体" w:eastAsia="宋体" w:cs="宋体"/>
          <w:sz w:val="24"/>
          <w:szCs w:val="24"/>
          <w:lang w:bidi="ar"/>
        </w:rPr>
      </w:pPr>
      <w:r>
        <w:rPr>
          <w:rFonts w:hint="eastAsia" w:ascii="宋体" w:hAnsi="宋体" w:cs="宋体"/>
          <w:sz w:val="24"/>
          <w:lang w:bidi="ar"/>
        </w:rPr>
        <w:t xml:space="preserve">       </w:t>
      </w:r>
      <w:r>
        <w:rPr>
          <w:rFonts w:hint="eastAsia" w:ascii="宋体" w:hAnsi="宋体" w:eastAsia="宋体" w:cs="宋体"/>
          <w:sz w:val="24"/>
          <w:szCs w:val="24"/>
          <w:lang w:bidi="ar"/>
        </w:rPr>
        <w:t>设定两个标段各有30个项目的服务价格达到工程结算审核服务最低限制价的取费标准。最低限制报价=30*最低限制服务报价/份。</w:t>
      </w:r>
    </w:p>
    <w:p>
      <w:pPr>
        <w:pStyle w:val="2"/>
      </w:pPr>
      <w:r>
        <w:rPr>
          <w:rFonts w:hint="eastAsia"/>
        </w:rPr>
        <w:t>例如：</w:t>
      </w:r>
    </w:p>
    <w:tbl>
      <w:tblPr>
        <w:tblStyle w:val="1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482"/>
        <w:gridCol w:w="2208"/>
        <w:gridCol w:w="3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1" w:type="dxa"/>
            <w:vMerge w:val="restart"/>
            <w:vAlign w:val="center"/>
          </w:tcPr>
          <w:p>
            <w:pPr>
              <w:spacing w:line="380" w:lineRule="exact"/>
              <w:jc w:val="center"/>
              <w:rPr>
                <w:rFonts w:ascii="宋体" w:hAnsi="宋体"/>
                <w:color w:val="000000"/>
                <w:sz w:val="24"/>
              </w:rPr>
            </w:pPr>
            <w:r>
              <w:rPr>
                <w:rFonts w:ascii="宋体" w:hAnsi="宋体"/>
                <w:color w:val="000000"/>
                <w:sz w:val="24"/>
              </w:rPr>
              <w:t>序号</w:t>
            </w:r>
          </w:p>
        </w:tc>
        <w:tc>
          <w:tcPr>
            <w:tcW w:w="2482" w:type="dxa"/>
            <w:vMerge w:val="restart"/>
            <w:vAlign w:val="center"/>
          </w:tcPr>
          <w:p>
            <w:pPr>
              <w:spacing w:line="380" w:lineRule="exact"/>
              <w:jc w:val="center"/>
              <w:rPr>
                <w:rFonts w:ascii="宋体" w:hAnsi="宋体"/>
                <w:color w:val="000000"/>
                <w:sz w:val="24"/>
              </w:rPr>
            </w:pPr>
            <w:r>
              <w:rPr>
                <w:rFonts w:ascii="宋体" w:hAnsi="宋体"/>
                <w:color w:val="000000"/>
                <w:sz w:val="24"/>
              </w:rPr>
              <w:t>品名</w:t>
            </w:r>
          </w:p>
        </w:tc>
        <w:tc>
          <w:tcPr>
            <w:tcW w:w="5487" w:type="dxa"/>
            <w:gridSpan w:val="2"/>
            <w:vAlign w:val="center"/>
          </w:tcPr>
          <w:p>
            <w:pPr>
              <w:spacing w:line="380" w:lineRule="exact"/>
              <w:jc w:val="center"/>
              <w:rPr>
                <w:rFonts w:ascii="宋体" w:hAnsi="宋体"/>
                <w:color w:val="000000"/>
                <w:sz w:val="24"/>
              </w:rPr>
            </w:pPr>
            <w:r>
              <w:rPr>
                <w:rFonts w:hint="eastAsia" w:ascii="宋体" w:hAnsi="宋体"/>
                <w:color w:val="000000"/>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1" w:type="dxa"/>
            <w:vMerge w:val="continue"/>
            <w:vAlign w:val="center"/>
          </w:tcPr>
          <w:p>
            <w:pPr>
              <w:spacing w:line="380" w:lineRule="exact"/>
            </w:pPr>
          </w:p>
        </w:tc>
        <w:tc>
          <w:tcPr>
            <w:tcW w:w="2482" w:type="dxa"/>
            <w:vMerge w:val="continue"/>
            <w:vAlign w:val="center"/>
          </w:tcPr>
          <w:p>
            <w:pPr>
              <w:spacing w:line="380" w:lineRule="exact"/>
            </w:pPr>
          </w:p>
        </w:tc>
        <w:tc>
          <w:tcPr>
            <w:tcW w:w="2208" w:type="dxa"/>
            <w:vAlign w:val="center"/>
          </w:tcPr>
          <w:p>
            <w:pPr>
              <w:spacing w:line="380" w:lineRule="exact"/>
              <w:jc w:val="center"/>
              <w:rPr>
                <w:rFonts w:ascii="宋体" w:hAnsi="宋体"/>
                <w:color w:val="000000"/>
                <w:sz w:val="24"/>
              </w:rPr>
            </w:pPr>
            <w:r>
              <w:rPr>
                <w:rFonts w:hint="eastAsia" w:ascii="宋体" w:hAnsi="宋体"/>
                <w:color w:val="000000"/>
                <w:sz w:val="24"/>
              </w:rPr>
              <w:t>投标费率</w:t>
            </w:r>
          </w:p>
        </w:tc>
        <w:tc>
          <w:tcPr>
            <w:tcW w:w="3279" w:type="dxa"/>
            <w:vAlign w:val="center"/>
          </w:tcPr>
          <w:p>
            <w:pPr>
              <w:spacing w:line="380" w:lineRule="exact"/>
              <w:jc w:val="center"/>
              <w:rPr>
                <w:rFonts w:ascii="宋体" w:hAnsi="宋体"/>
                <w:color w:val="000000"/>
                <w:sz w:val="24"/>
              </w:rPr>
            </w:pPr>
            <w:r>
              <w:rPr>
                <w:rFonts w:hint="eastAsia" w:ascii="宋体" w:hAnsi="宋体"/>
                <w:color w:val="000000"/>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91" w:type="dxa"/>
            <w:vMerge w:val="restart"/>
            <w:vAlign w:val="center"/>
          </w:tcPr>
          <w:p>
            <w:pPr>
              <w:spacing w:line="380" w:lineRule="exact"/>
              <w:jc w:val="center"/>
              <w:rPr>
                <w:rFonts w:ascii="宋体" w:hAnsi="宋体"/>
                <w:color w:val="000000"/>
                <w:sz w:val="24"/>
              </w:rPr>
            </w:pPr>
            <w:r>
              <w:rPr>
                <w:rFonts w:ascii="宋体" w:hAnsi="宋体"/>
                <w:color w:val="000000"/>
                <w:sz w:val="24"/>
              </w:rPr>
              <w:t>1</w:t>
            </w:r>
          </w:p>
        </w:tc>
        <w:tc>
          <w:tcPr>
            <w:tcW w:w="2482" w:type="dxa"/>
            <w:vAlign w:val="center"/>
          </w:tcPr>
          <w:p>
            <w:pPr>
              <w:spacing w:line="380" w:lineRule="exact"/>
              <w:jc w:val="center"/>
              <w:rPr>
                <w:rFonts w:ascii="宋体" w:hAnsi="宋体"/>
                <w:color w:val="000000"/>
                <w:sz w:val="24"/>
              </w:rPr>
            </w:pPr>
            <w:r>
              <w:rPr>
                <w:rFonts w:hint="eastAsia" w:ascii="宋体" w:hAnsi="宋体"/>
                <w:color w:val="000000"/>
                <w:sz w:val="24"/>
              </w:rPr>
              <w:t xml:space="preserve">标段一 </w:t>
            </w:r>
            <w:r>
              <w:rPr>
                <w:rFonts w:hint="eastAsia" w:ascii="宋体" w:hAnsi="宋体" w:cs="宋体"/>
                <w:sz w:val="24"/>
                <w:lang w:bidi="ar"/>
              </w:rPr>
              <w:t>工程竣工结算审核</w:t>
            </w:r>
          </w:p>
        </w:tc>
        <w:tc>
          <w:tcPr>
            <w:tcW w:w="2208" w:type="dxa"/>
            <w:vAlign w:val="center"/>
          </w:tcPr>
          <w:p>
            <w:pPr>
              <w:spacing w:line="380" w:lineRule="exact"/>
              <w:jc w:val="center"/>
              <w:rPr>
                <w:rFonts w:ascii="宋体" w:hAnsi="宋体"/>
                <w:color w:val="000000"/>
                <w:sz w:val="24"/>
              </w:rPr>
            </w:pPr>
            <w:r>
              <w:rPr>
                <w:rFonts w:hint="eastAsia" w:ascii="宋体" w:hAnsi="宋体"/>
                <w:color w:val="000000"/>
                <w:sz w:val="24"/>
              </w:rPr>
              <w:t>a%</w:t>
            </w:r>
          </w:p>
        </w:tc>
        <w:tc>
          <w:tcPr>
            <w:tcW w:w="3279" w:type="dxa"/>
            <w:vAlign w:val="center"/>
          </w:tcPr>
          <w:p>
            <w:pPr>
              <w:spacing w:line="380" w:lineRule="exact"/>
              <w:jc w:val="center"/>
              <w:rPr>
                <w:rFonts w:ascii="宋体" w:hAnsi="宋体"/>
                <w:color w:val="000000"/>
                <w:sz w:val="24"/>
              </w:rPr>
            </w:pPr>
            <w:r>
              <w:rPr>
                <w:rFonts w:hint="eastAsia" w:ascii="宋体" w:hAnsi="宋体"/>
                <w:color w:val="00000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1" w:type="dxa"/>
            <w:vMerge w:val="continue"/>
            <w:vAlign w:val="center"/>
          </w:tcPr>
          <w:p>
            <w:pPr>
              <w:spacing w:line="380" w:lineRule="exact"/>
              <w:jc w:val="center"/>
              <w:rPr>
                <w:rFonts w:ascii="宋体" w:hAnsi="宋体"/>
                <w:color w:val="000000"/>
                <w:sz w:val="24"/>
              </w:rPr>
            </w:pPr>
          </w:p>
        </w:tc>
        <w:tc>
          <w:tcPr>
            <w:tcW w:w="2482" w:type="dxa"/>
            <w:vAlign w:val="center"/>
          </w:tcPr>
          <w:p>
            <w:pPr>
              <w:spacing w:line="380" w:lineRule="exact"/>
              <w:jc w:val="center"/>
              <w:rPr>
                <w:rFonts w:ascii="宋体" w:hAnsi="宋体"/>
                <w:color w:val="000000"/>
                <w:sz w:val="24"/>
              </w:rPr>
            </w:pPr>
            <w:r>
              <w:rPr>
                <w:rFonts w:hint="eastAsia" w:ascii="宋体" w:hAnsi="宋体"/>
                <w:color w:val="000000"/>
                <w:sz w:val="24"/>
              </w:rPr>
              <w:t>其中结算审核服务最低限价</w:t>
            </w:r>
          </w:p>
        </w:tc>
        <w:tc>
          <w:tcPr>
            <w:tcW w:w="2208" w:type="dxa"/>
            <w:vAlign w:val="center"/>
          </w:tcPr>
          <w:p>
            <w:pPr>
              <w:spacing w:line="380" w:lineRule="exact"/>
              <w:jc w:val="center"/>
              <w:rPr>
                <w:rFonts w:ascii="宋体" w:hAnsi="宋体"/>
                <w:color w:val="000000"/>
                <w:sz w:val="24"/>
              </w:rPr>
            </w:pPr>
            <w:r>
              <w:rPr>
                <w:rFonts w:hint="eastAsia" w:ascii="宋体" w:hAnsi="宋体" w:cs="宋体"/>
                <w:color w:val="000000"/>
                <w:sz w:val="24"/>
              </w:rPr>
              <w:t>－</w:t>
            </w:r>
          </w:p>
        </w:tc>
        <w:tc>
          <w:tcPr>
            <w:tcW w:w="3279" w:type="dxa"/>
            <w:vAlign w:val="center"/>
          </w:tcPr>
          <w:p>
            <w:pPr>
              <w:spacing w:line="380" w:lineRule="exact"/>
              <w:rPr>
                <w:rFonts w:ascii="宋体" w:hAnsi="宋体"/>
                <w:color w:val="000000"/>
                <w:sz w:val="24"/>
              </w:rPr>
            </w:pPr>
            <w:r>
              <w:rPr>
                <w:rFonts w:hint="eastAsia" w:ascii="宋体" w:hAnsi="宋体"/>
                <w:color w:val="000000"/>
                <w:sz w:val="24"/>
                <w:u w:val="single"/>
              </w:rPr>
              <w:t xml:space="preserve"> c  </w:t>
            </w:r>
            <w:r>
              <w:rPr>
                <w:rFonts w:hint="eastAsia" w:ascii="宋体" w:hAnsi="宋体"/>
                <w:color w:val="000000"/>
                <w:sz w:val="24"/>
              </w:rPr>
              <w:t>元/份，总报价</w:t>
            </w:r>
            <w:r>
              <w:rPr>
                <w:rFonts w:hint="eastAsia" w:ascii="宋体" w:hAnsi="宋体"/>
                <w:color w:val="000000"/>
                <w:sz w:val="24"/>
                <w:u w:val="single"/>
              </w:rPr>
              <w:t xml:space="preserve">  C </w:t>
            </w:r>
            <w:r>
              <w:rPr>
                <w:rFonts w:hint="eastAsia" w:ascii="宋体" w:hAnsi="宋体"/>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91" w:type="dxa"/>
            <w:vMerge w:val="restart"/>
            <w:vAlign w:val="center"/>
          </w:tcPr>
          <w:p>
            <w:pPr>
              <w:spacing w:line="380" w:lineRule="exact"/>
              <w:jc w:val="center"/>
              <w:rPr>
                <w:rFonts w:ascii="宋体" w:hAnsi="宋体"/>
                <w:color w:val="000000"/>
                <w:sz w:val="24"/>
              </w:rPr>
            </w:pPr>
            <w:r>
              <w:rPr>
                <w:rFonts w:hint="eastAsia" w:ascii="宋体" w:hAnsi="宋体"/>
                <w:color w:val="000000"/>
                <w:sz w:val="24"/>
              </w:rPr>
              <w:t>2</w:t>
            </w:r>
          </w:p>
        </w:tc>
        <w:tc>
          <w:tcPr>
            <w:tcW w:w="2482" w:type="dxa"/>
            <w:vAlign w:val="center"/>
          </w:tcPr>
          <w:p>
            <w:pPr>
              <w:spacing w:line="380" w:lineRule="exact"/>
              <w:jc w:val="center"/>
              <w:rPr>
                <w:rFonts w:ascii="宋体" w:hAnsi="宋体"/>
                <w:color w:val="000000"/>
                <w:sz w:val="24"/>
              </w:rPr>
            </w:pPr>
            <w:r>
              <w:rPr>
                <w:rFonts w:hint="eastAsia" w:ascii="宋体" w:hAnsi="宋体"/>
                <w:color w:val="000000"/>
                <w:sz w:val="24"/>
              </w:rPr>
              <w:t xml:space="preserve">标段二 </w:t>
            </w:r>
            <w:r>
              <w:rPr>
                <w:rFonts w:hint="eastAsia" w:ascii="宋体" w:hAnsi="宋体" w:cs="宋体"/>
                <w:sz w:val="24"/>
                <w:lang w:bidi="ar"/>
              </w:rPr>
              <w:t>工程项目标底编制服务</w:t>
            </w:r>
          </w:p>
        </w:tc>
        <w:tc>
          <w:tcPr>
            <w:tcW w:w="2208" w:type="dxa"/>
            <w:vAlign w:val="center"/>
          </w:tcPr>
          <w:p>
            <w:pPr>
              <w:spacing w:line="380" w:lineRule="exact"/>
              <w:jc w:val="center"/>
              <w:rPr>
                <w:rFonts w:ascii="宋体" w:hAnsi="宋体"/>
                <w:color w:val="000000"/>
                <w:sz w:val="24"/>
              </w:rPr>
            </w:pPr>
            <w:r>
              <w:rPr>
                <w:rFonts w:hint="eastAsia" w:ascii="宋体" w:hAnsi="宋体"/>
                <w:color w:val="000000"/>
                <w:sz w:val="24"/>
              </w:rPr>
              <w:t>b%</w:t>
            </w:r>
          </w:p>
        </w:tc>
        <w:tc>
          <w:tcPr>
            <w:tcW w:w="3279" w:type="dxa"/>
            <w:vAlign w:val="center"/>
          </w:tcPr>
          <w:p>
            <w:pPr>
              <w:spacing w:line="380" w:lineRule="exact"/>
              <w:jc w:val="center"/>
              <w:rPr>
                <w:rFonts w:ascii="宋体" w:hAnsi="宋体"/>
                <w:color w:val="000000"/>
                <w:sz w:val="24"/>
              </w:rPr>
            </w:pPr>
            <w:r>
              <w:rPr>
                <w:rFonts w:hint="eastAsia" w:ascii="宋体" w:hAnsi="宋体"/>
                <w:color w:val="00000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1" w:type="dxa"/>
            <w:vMerge w:val="continue"/>
            <w:vAlign w:val="center"/>
          </w:tcPr>
          <w:p>
            <w:pPr>
              <w:spacing w:line="380" w:lineRule="exact"/>
              <w:jc w:val="center"/>
              <w:rPr>
                <w:rFonts w:ascii="宋体" w:hAnsi="宋体"/>
                <w:color w:val="000000"/>
                <w:sz w:val="24"/>
              </w:rPr>
            </w:pPr>
          </w:p>
        </w:tc>
        <w:tc>
          <w:tcPr>
            <w:tcW w:w="2482" w:type="dxa"/>
            <w:vAlign w:val="center"/>
          </w:tcPr>
          <w:p>
            <w:pPr>
              <w:spacing w:line="380" w:lineRule="exact"/>
              <w:jc w:val="center"/>
              <w:rPr>
                <w:rFonts w:ascii="宋体" w:hAnsi="宋体"/>
                <w:color w:val="000000"/>
                <w:sz w:val="24"/>
              </w:rPr>
            </w:pPr>
            <w:r>
              <w:rPr>
                <w:rFonts w:hint="eastAsia" w:ascii="宋体" w:hAnsi="宋体"/>
                <w:color w:val="000000"/>
                <w:sz w:val="24"/>
              </w:rPr>
              <w:t>其中标底编制服务最低限价</w:t>
            </w:r>
          </w:p>
        </w:tc>
        <w:tc>
          <w:tcPr>
            <w:tcW w:w="2208" w:type="dxa"/>
            <w:vAlign w:val="center"/>
          </w:tcPr>
          <w:p>
            <w:pPr>
              <w:spacing w:line="380" w:lineRule="exact"/>
              <w:jc w:val="center"/>
              <w:rPr>
                <w:rFonts w:ascii="宋体" w:hAnsi="宋体"/>
                <w:color w:val="000000"/>
                <w:sz w:val="24"/>
              </w:rPr>
            </w:pPr>
            <w:r>
              <w:rPr>
                <w:rFonts w:hint="eastAsia" w:ascii="宋体" w:hAnsi="宋体" w:cs="宋体"/>
                <w:color w:val="000000"/>
                <w:sz w:val="24"/>
              </w:rPr>
              <w:t>－</w:t>
            </w:r>
          </w:p>
        </w:tc>
        <w:tc>
          <w:tcPr>
            <w:tcW w:w="3279" w:type="dxa"/>
            <w:vAlign w:val="center"/>
          </w:tcPr>
          <w:p>
            <w:pPr>
              <w:spacing w:line="380" w:lineRule="exact"/>
              <w:rPr>
                <w:rFonts w:ascii="宋体" w:hAnsi="宋体"/>
                <w:color w:val="000000"/>
                <w:sz w:val="24"/>
              </w:rPr>
            </w:pPr>
            <w:r>
              <w:rPr>
                <w:rFonts w:hint="eastAsia" w:ascii="宋体" w:hAnsi="宋体"/>
                <w:color w:val="000000"/>
                <w:sz w:val="24"/>
                <w:u w:val="single"/>
              </w:rPr>
              <w:t xml:space="preserve">  d </w:t>
            </w:r>
            <w:r>
              <w:rPr>
                <w:rFonts w:hint="eastAsia" w:ascii="宋体" w:hAnsi="宋体"/>
                <w:color w:val="000000"/>
                <w:sz w:val="24"/>
              </w:rPr>
              <w:t>元/份，总报价</w:t>
            </w:r>
            <w:r>
              <w:rPr>
                <w:rFonts w:hint="eastAsia" w:ascii="宋体" w:hAnsi="宋体"/>
                <w:color w:val="000000"/>
                <w:sz w:val="24"/>
                <w:u w:val="single"/>
              </w:rPr>
              <w:t xml:space="preserve"> D  </w:t>
            </w:r>
            <w:r>
              <w:rPr>
                <w:rFonts w:hint="eastAsia" w:ascii="宋体" w:hAnsi="宋体"/>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760" w:type="dxa"/>
            <w:gridSpan w:val="4"/>
            <w:vAlign w:val="center"/>
          </w:tcPr>
          <w:p>
            <w:pPr>
              <w:spacing w:line="380" w:lineRule="exact"/>
              <w:jc w:val="center"/>
            </w:pPr>
            <w:r>
              <w:rPr>
                <w:rFonts w:ascii="宋体" w:hAnsi="宋体"/>
                <w:color w:val="000000"/>
                <w:sz w:val="24"/>
              </w:rPr>
              <w:t>总计金额 大写：</w:t>
            </w:r>
            <w:r>
              <w:rPr>
                <w:rFonts w:hint="eastAsia" w:ascii="宋体" w:hAnsi="宋体"/>
                <w:color w:val="000000"/>
                <w:sz w:val="24"/>
              </w:rPr>
              <w:t>E</w:t>
            </w:r>
            <w:r>
              <w:rPr>
                <w:rFonts w:ascii="宋体" w:hAnsi="宋体"/>
                <w:color w:val="000000"/>
                <w:sz w:val="24"/>
              </w:rPr>
              <w:t xml:space="preserve">          小写：</w:t>
            </w:r>
            <w:r>
              <w:rPr>
                <w:rFonts w:hint="eastAsia" w:ascii="宋体" w:hAnsi="宋体"/>
                <w:color w:val="000000"/>
                <w:sz w:val="24"/>
              </w:rPr>
              <w:t>e</w:t>
            </w:r>
          </w:p>
        </w:tc>
      </w:tr>
    </w:tbl>
    <w:p>
      <w:pPr>
        <w:pStyle w:val="2"/>
      </w:pPr>
      <w:r>
        <w:rPr>
          <w:rFonts w:hint="eastAsia"/>
        </w:rPr>
        <w:t>A=1700*</w:t>
      </w:r>
      <w:r>
        <w:rPr>
          <w:rFonts w:hint="eastAsia"/>
          <w:lang w:val="en-US" w:eastAsia="zh-CN"/>
        </w:rPr>
        <w:t>6%*</w:t>
      </w:r>
      <w:bookmarkStart w:id="13" w:name="_GoBack"/>
      <w:bookmarkEnd w:id="13"/>
      <w:r>
        <w:rPr>
          <w:rFonts w:hint="eastAsia"/>
        </w:rPr>
        <w:t>a%；B=1000*b%；C=30*c；D=30*d；</w:t>
      </w:r>
    </w:p>
    <w:p>
      <w:pPr>
        <w:pStyle w:val="2"/>
      </w:pPr>
      <w:r>
        <w:rPr>
          <w:rFonts w:hint="eastAsia"/>
        </w:rPr>
        <w:t>E(e)=A+B+C+D；</w:t>
      </w:r>
      <w:r>
        <w:rPr>
          <w:rFonts w:hint="eastAsia"/>
        </w:rPr>
        <w:br w:type="textWrapping"/>
      </w:r>
      <w:r>
        <w:rPr>
          <w:rFonts w:hint="eastAsia"/>
        </w:rPr>
        <w:t>最终评标依据按E（e）打分。</w:t>
      </w:r>
    </w:p>
    <w:p>
      <w:pPr>
        <w:snapToGrid w:val="0"/>
        <w:spacing w:line="300" w:lineRule="auto"/>
        <w:ind w:firstLine="570"/>
        <w:rPr>
          <w:rFonts w:ascii="宋体" w:hAnsi="宋体" w:cs="宋体"/>
          <w:sz w:val="24"/>
        </w:rPr>
      </w:pPr>
      <w:r>
        <w:rPr>
          <w:rFonts w:hint="eastAsia" w:ascii="宋体" w:hAnsi="宋体" w:cs="宋体"/>
          <w:sz w:val="24"/>
        </w:rPr>
        <w:t>3.各投标人的技术标得分为各评委技术分的算术平均值。评标分值小数点后保留两位。</w:t>
      </w:r>
    </w:p>
    <w:p>
      <w:pPr>
        <w:snapToGrid w:val="0"/>
        <w:spacing w:line="300" w:lineRule="auto"/>
        <w:ind w:firstLine="570"/>
        <w:rPr>
          <w:rFonts w:ascii="宋体" w:hAnsi="宋体" w:cs="宋体"/>
          <w:sz w:val="24"/>
        </w:rPr>
      </w:pPr>
      <w:r>
        <w:rPr>
          <w:rFonts w:hint="eastAsia" w:ascii="宋体" w:hAnsi="宋体" w:cs="宋体"/>
          <w:sz w:val="24"/>
        </w:rPr>
        <w:t>4.定标</w:t>
      </w:r>
    </w:p>
    <w:p>
      <w:pPr>
        <w:snapToGrid w:val="0"/>
        <w:spacing w:line="300" w:lineRule="auto"/>
        <w:ind w:firstLine="570"/>
        <w:rPr>
          <w:rFonts w:ascii="宋体" w:hAnsi="宋体" w:cs="宋体"/>
          <w:sz w:val="24"/>
        </w:rPr>
      </w:pPr>
      <w:r>
        <w:rPr>
          <w:rFonts w:hint="eastAsia" w:ascii="宋体" w:hAnsi="宋体" w:cs="宋体"/>
          <w:sz w:val="24"/>
        </w:rPr>
        <w:t>（1）评标委员会根据投标人最终综合得分（技标术得分+商务标得分）由高到低顺序。</w:t>
      </w:r>
    </w:p>
    <w:p>
      <w:pPr>
        <w:snapToGrid w:val="0"/>
        <w:spacing w:line="300" w:lineRule="auto"/>
        <w:ind w:firstLine="570"/>
        <w:rPr>
          <w:rFonts w:ascii="宋体" w:hAnsi="宋体" w:cs="宋体"/>
          <w:sz w:val="24"/>
        </w:rPr>
      </w:pPr>
      <w:r>
        <w:rPr>
          <w:rFonts w:hint="eastAsia" w:ascii="宋体" w:hAnsi="宋体" w:cs="宋体"/>
          <w:sz w:val="24"/>
        </w:rPr>
        <w:t>（2）评分相等时，由招标人以抽签方式确定。</w:t>
      </w:r>
    </w:p>
    <w:p>
      <w:pPr>
        <w:snapToGrid w:val="0"/>
        <w:spacing w:line="300" w:lineRule="auto"/>
        <w:ind w:firstLine="570"/>
        <w:rPr>
          <w:rFonts w:ascii="宋体" w:hAnsi="宋体" w:cs="宋体"/>
          <w:sz w:val="24"/>
        </w:rPr>
      </w:pPr>
      <w:r>
        <w:rPr>
          <w:rFonts w:hint="eastAsia" w:ascii="宋体" w:hAnsi="宋体" w:cs="宋体"/>
          <w:sz w:val="24"/>
        </w:rPr>
        <w:t>（3）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napToGrid w:val="0"/>
        <w:spacing w:line="440" w:lineRule="exact"/>
        <w:ind w:firstLine="482" w:firstLineChars="200"/>
        <w:rPr>
          <w:rFonts w:ascii="宋体" w:hAnsi="宋体" w:cs="宋体"/>
          <w:b/>
          <w:sz w:val="24"/>
        </w:rPr>
      </w:pPr>
      <w:r>
        <w:rPr>
          <w:rFonts w:hint="eastAsia" w:ascii="宋体" w:hAnsi="宋体" w:cs="宋体"/>
          <w:b/>
          <w:sz w:val="24"/>
        </w:rPr>
        <w:t>六、其他注意事项</w:t>
      </w:r>
    </w:p>
    <w:p>
      <w:pPr>
        <w:snapToGrid w:val="0"/>
        <w:spacing w:line="300" w:lineRule="auto"/>
        <w:ind w:firstLine="570"/>
        <w:rPr>
          <w:rFonts w:ascii="宋体" w:hAnsi="宋体" w:cs="宋体"/>
          <w:sz w:val="24"/>
        </w:rPr>
      </w:pPr>
      <w:r>
        <w:rPr>
          <w:rFonts w:hint="eastAsia" w:ascii="宋体" w:hAnsi="宋体" w:cs="宋体"/>
          <w:sz w:val="24"/>
        </w:rPr>
        <w:t>1.在投标、开标时间，投标人不得向评委询问情况，不得进行旨在影响评标结果的活动。</w:t>
      </w:r>
    </w:p>
    <w:p>
      <w:pPr>
        <w:snapToGrid w:val="0"/>
        <w:spacing w:line="300" w:lineRule="auto"/>
        <w:ind w:firstLine="570"/>
        <w:rPr>
          <w:rFonts w:ascii="宋体" w:hAnsi="宋体" w:cs="宋体"/>
          <w:sz w:val="24"/>
        </w:rPr>
      </w:pPr>
      <w:r>
        <w:rPr>
          <w:rFonts w:hint="eastAsia" w:ascii="宋体" w:hAnsi="宋体" w:cs="宋体"/>
          <w:sz w:val="24"/>
        </w:rPr>
        <w:t>2.评委会不得向投标人解释落标原因,不退还投标文件。</w:t>
      </w:r>
    </w:p>
    <w:p>
      <w:pPr>
        <w:snapToGrid w:val="0"/>
        <w:spacing w:line="300" w:lineRule="auto"/>
        <w:ind w:firstLine="570"/>
        <w:rPr>
          <w:rFonts w:ascii="宋体" w:hAnsi="宋体" w:cs="宋体"/>
          <w:sz w:val="24"/>
        </w:rPr>
      </w:pPr>
      <w:r>
        <w:rPr>
          <w:rFonts w:hint="eastAsia" w:ascii="宋体" w:hAnsi="宋体" w:cs="宋体"/>
          <w:sz w:val="24"/>
        </w:rPr>
        <w:t>3.在投标、评标过程中，如果投标人联合故意抬高报价或出现其他不正当行为，招标人有权中止投标或评标。</w:t>
      </w:r>
    </w:p>
    <w:p>
      <w:pPr>
        <w:snapToGrid w:val="0"/>
        <w:spacing w:line="300" w:lineRule="auto"/>
        <w:ind w:firstLine="571" w:firstLineChars="238"/>
        <w:contextualSpacing/>
        <w:rPr>
          <w:rFonts w:ascii="宋体" w:hAnsi="宋体" w:cs="宋体"/>
          <w:sz w:val="24"/>
        </w:rPr>
      </w:pPr>
      <w:r>
        <w:rPr>
          <w:rFonts w:hint="eastAsia" w:ascii="宋体" w:hAnsi="宋体" w:cs="宋体"/>
          <w:sz w:val="24"/>
        </w:rPr>
        <w:t>4. 投标方应承担所有与准备和参加投标有关的费用，不论投标的结果如何，招标方均无义务和责任承担相关费用。</w:t>
      </w:r>
    </w:p>
    <w:p>
      <w:pPr>
        <w:snapToGrid w:val="0"/>
        <w:spacing w:line="300" w:lineRule="auto"/>
        <w:ind w:firstLine="571" w:firstLineChars="238"/>
        <w:contextualSpacing/>
        <w:rPr>
          <w:rFonts w:ascii="宋体" w:hAnsi="宋体" w:cs="宋体"/>
          <w:sz w:val="24"/>
        </w:rPr>
      </w:pPr>
      <w:r>
        <w:rPr>
          <w:rFonts w:hint="eastAsia" w:ascii="宋体" w:hAnsi="宋体" w:cs="宋体"/>
          <w:sz w:val="24"/>
        </w:rPr>
        <w:t>5. 不符合招标文件中规定的实质性要求，作废标处理。</w:t>
      </w:r>
    </w:p>
    <w:p>
      <w:pPr>
        <w:snapToGrid w:val="0"/>
        <w:spacing w:line="300" w:lineRule="auto"/>
        <w:ind w:firstLine="570"/>
        <w:rPr>
          <w:rFonts w:ascii="宋体" w:hAnsi="宋体" w:cs="宋体"/>
          <w:sz w:val="24"/>
        </w:rPr>
      </w:pPr>
      <w:r>
        <w:rPr>
          <w:rFonts w:hint="eastAsia" w:ascii="宋体" w:hAnsi="宋体" w:cs="宋体"/>
          <w:b/>
          <w:sz w:val="24"/>
        </w:rPr>
        <w:t>七、中标通知</w:t>
      </w:r>
    </w:p>
    <w:p>
      <w:pPr>
        <w:snapToGrid w:val="0"/>
        <w:spacing w:line="300" w:lineRule="auto"/>
        <w:ind w:firstLine="570"/>
        <w:rPr>
          <w:rFonts w:ascii="宋体" w:hAnsi="宋体" w:cs="宋体"/>
          <w:sz w:val="24"/>
        </w:rPr>
      </w:pPr>
      <w:r>
        <w:rPr>
          <w:rFonts w:hint="eastAsia" w:ascii="宋体" w:hAnsi="宋体" w:cs="宋体"/>
          <w:sz w:val="24"/>
        </w:rPr>
        <w:t>中标结果在校园网招标信息栏公告期限为1个工作日。《中标通知书》一经发出，如采购人改变中标结果，或者中标供应商放弃中标的，各自承担相应的法律责任。</w:t>
      </w:r>
    </w:p>
    <w:p>
      <w:pPr>
        <w:spacing w:line="380" w:lineRule="exact"/>
        <w:ind w:firstLine="477" w:firstLineChars="199"/>
        <w:rPr>
          <w:rStyle w:val="15"/>
          <w:color w:val="000000"/>
          <w:u w:color="000000"/>
          <w:lang w:eastAsia="zh-CN"/>
        </w:rPr>
      </w:pPr>
    </w:p>
    <w:p>
      <w:pPr>
        <w:pStyle w:val="3"/>
        <w:rPr>
          <w:rFonts w:asciiTheme="majorEastAsia" w:hAnsiTheme="majorEastAsia" w:eastAsiaTheme="majorEastAsia" w:cstheme="majorEastAsia"/>
          <w:b/>
          <w:bCs/>
          <w:lang w:eastAsia="zh-TW"/>
        </w:rPr>
      </w:pPr>
      <w:r>
        <w:rPr>
          <w:rFonts w:hint="eastAsia" w:asciiTheme="majorEastAsia" w:hAnsiTheme="majorEastAsia" w:eastAsiaTheme="majorEastAsia" w:cstheme="majorEastAsia"/>
          <w:b/>
          <w:bCs/>
          <w:lang w:eastAsia="zh-TW"/>
        </w:rPr>
        <w:t>第</w:t>
      </w:r>
      <w:r>
        <w:rPr>
          <w:rFonts w:hint="eastAsia" w:asciiTheme="majorEastAsia" w:hAnsiTheme="majorEastAsia" w:eastAsiaTheme="majorEastAsia" w:cstheme="majorEastAsia"/>
          <w:b/>
          <w:bCs/>
        </w:rPr>
        <w:t>五</w:t>
      </w:r>
      <w:r>
        <w:rPr>
          <w:rFonts w:hint="eastAsia" w:asciiTheme="majorEastAsia" w:hAnsiTheme="majorEastAsia" w:eastAsiaTheme="majorEastAsia" w:cstheme="majorEastAsia"/>
          <w:b/>
          <w:bCs/>
          <w:lang w:eastAsia="zh-TW"/>
        </w:rPr>
        <w:t>部分  合同文本</w:t>
      </w:r>
    </w:p>
    <w:p>
      <w:pPr>
        <w:spacing w:line="380" w:lineRule="exact"/>
        <w:ind w:firstLine="477" w:firstLineChars="199"/>
        <w:rPr>
          <w:rStyle w:val="15"/>
          <w:color w:val="000000"/>
          <w:u w:color="000000"/>
        </w:rPr>
      </w:pPr>
      <w:r>
        <w:rPr>
          <w:rStyle w:val="15"/>
          <w:rFonts w:hint="eastAsia"/>
          <w:color w:val="000000"/>
          <w:u w:color="000000"/>
        </w:rPr>
        <w:t>附合同</w:t>
      </w:r>
    </w:p>
    <w:p>
      <w:pPr>
        <w:spacing w:line="380" w:lineRule="exact"/>
        <w:ind w:firstLine="477" w:firstLineChars="199"/>
        <w:rPr>
          <w:rStyle w:val="15"/>
          <w:color w:val="000000"/>
          <w:u w:color="000000"/>
        </w:rPr>
      </w:pPr>
    </w:p>
    <w:p>
      <w:pPr>
        <w:pStyle w:val="3"/>
        <w:rPr>
          <w:rFonts w:asciiTheme="majorEastAsia" w:hAnsiTheme="majorEastAsia" w:eastAsiaTheme="majorEastAsia" w:cstheme="majorEastAsia"/>
          <w:b/>
          <w:bCs/>
          <w:lang w:eastAsia="zh-TW"/>
        </w:rPr>
      </w:pPr>
      <w:r>
        <w:rPr>
          <w:rFonts w:hint="eastAsia" w:asciiTheme="majorEastAsia" w:hAnsiTheme="majorEastAsia" w:eastAsiaTheme="majorEastAsia" w:cstheme="majorEastAsia"/>
          <w:b/>
          <w:bCs/>
          <w:lang w:eastAsia="zh-TW"/>
        </w:rPr>
        <w:t>第</w:t>
      </w:r>
      <w:r>
        <w:rPr>
          <w:rFonts w:hint="eastAsia" w:asciiTheme="majorEastAsia" w:hAnsiTheme="majorEastAsia" w:eastAsiaTheme="majorEastAsia" w:cstheme="majorEastAsia"/>
          <w:b/>
          <w:bCs/>
        </w:rPr>
        <w:t>六</w:t>
      </w:r>
      <w:r>
        <w:rPr>
          <w:rFonts w:hint="eastAsia" w:asciiTheme="majorEastAsia" w:hAnsiTheme="majorEastAsia" w:eastAsiaTheme="majorEastAsia" w:cstheme="majorEastAsia"/>
          <w:b/>
          <w:bCs/>
          <w:lang w:eastAsia="zh-TW"/>
        </w:rPr>
        <w:t>部分  投标文件格式</w:t>
      </w:r>
    </w:p>
    <w:p>
      <w:pPr>
        <w:pStyle w:val="3"/>
        <w:rPr>
          <w:rFonts w:asciiTheme="majorEastAsia" w:hAnsiTheme="majorEastAsia" w:eastAsiaTheme="majorEastAsia" w:cstheme="majorEastAsia"/>
          <w:lang w:eastAsia="zh-TW"/>
        </w:rPr>
      </w:pPr>
    </w:p>
    <w:p>
      <w:pPr>
        <w:spacing w:line="380" w:lineRule="exact"/>
        <w:jc w:val="center"/>
        <w:rPr>
          <w:rFonts w:ascii="宋体" w:hAnsi="宋体"/>
          <w:color w:val="000000"/>
          <w:sz w:val="24"/>
        </w:rPr>
      </w:pPr>
      <w:r>
        <w:rPr>
          <w:rFonts w:hint="eastAsia" w:ascii="宋体" w:hAnsi="宋体"/>
          <w:color w:val="000000"/>
          <w:sz w:val="24"/>
        </w:rPr>
        <w:t>（封面）</w:t>
      </w:r>
    </w:p>
    <w:p>
      <w:pPr>
        <w:spacing w:line="380" w:lineRule="exact"/>
        <w:jc w:val="center"/>
        <w:rPr>
          <w:rFonts w:ascii="宋体" w:hAnsi="宋体"/>
          <w:color w:val="000000"/>
          <w:sz w:val="24"/>
        </w:rPr>
      </w:pPr>
    </w:p>
    <w:p>
      <w:pPr>
        <w:spacing w:line="380" w:lineRule="exact"/>
        <w:jc w:val="center"/>
        <w:rPr>
          <w:rFonts w:ascii="宋体" w:hAnsi="宋体"/>
          <w:color w:val="000000"/>
          <w:sz w:val="24"/>
        </w:rPr>
      </w:pPr>
      <w:r>
        <w:rPr>
          <w:rFonts w:hint="eastAsia" w:ascii="宋体" w:hAnsi="宋体"/>
          <w:color w:val="000000"/>
          <w:sz w:val="24"/>
        </w:rPr>
        <w:t>采购项目</w:t>
      </w:r>
    </w:p>
    <w:p>
      <w:pPr>
        <w:spacing w:line="380" w:lineRule="exact"/>
        <w:jc w:val="center"/>
        <w:rPr>
          <w:rFonts w:ascii="宋体" w:hAnsi="宋体"/>
          <w:b/>
          <w:color w:val="000000"/>
          <w:sz w:val="24"/>
        </w:rPr>
      </w:pPr>
    </w:p>
    <w:p>
      <w:pPr>
        <w:spacing w:line="380" w:lineRule="exact"/>
        <w:jc w:val="center"/>
        <w:rPr>
          <w:rFonts w:ascii="宋体" w:hAnsi="宋体"/>
          <w:b/>
          <w:color w:val="000000"/>
          <w:sz w:val="24"/>
        </w:rPr>
      </w:pPr>
      <w:r>
        <w:rPr>
          <w:rFonts w:hint="eastAsia" w:ascii="宋体" w:hAnsi="宋体"/>
          <w:b/>
          <w:color w:val="000000"/>
          <w:sz w:val="24"/>
        </w:rPr>
        <w:t>投 标 文 件</w:t>
      </w:r>
    </w:p>
    <w:p>
      <w:pPr>
        <w:spacing w:line="380" w:lineRule="exact"/>
        <w:rPr>
          <w:rFonts w:ascii="宋体" w:hAnsi="宋体"/>
          <w:color w:val="000000"/>
          <w:sz w:val="24"/>
        </w:rPr>
      </w:pPr>
    </w:p>
    <w:p>
      <w:pPr>
        <w:spacing w:line="380" w:lineRule="exact"/>
        <w:ind w:firstLine="1680" w:firstLineChars="700"/>
        <w:rPr>
          <w:rFonts w:ascii="宋体" w:hAnsi="宋体"/>
          <w:color w:val="000000"/>
          <w:sz w:val="24"/>
          <w:u w:val="single"/>
        </w:rPr>
      </w:pPr>
      <w:r>
        <w:rPr>
          <w:rFonts w:hint="eastAsia" w:ascii="宋体" w:hAnsi="宋体"/>
          <w:color w:val="000000"/>
          <w:sz w:val="24"/>
        </w:rPr>
        <w:t xml:space="preserve">     项目编号：</w:t>
      </w:r>
    </w:p>
    <w:p>
      <w:pPr>
        <w:spacing w:line="380" w:lineRule="exact"/>
        <w:rPr>
          <w:rFonts w:ascii="宋体" w:hAnsi="宋体"/>
          <w:color w:val="000000"/>
          <w:sz w:val="24"/>
        </w:rPr>
      </w:pPr>
    </w:p>
    <w:p>
      <w:pPr>
        <w:spacing w:line="380" w:lineRule="exact"/>
        <w:ind w:firstLine="480" w:firstLineChars="200"/>
        <w:jc w:val="left"/>
        <w:rPr>
          <w:rFonts w:ascii="宋体" w:hAnsi="宋体"/>
          <w:b/>
          <w:color w:val="000000"/>
          <w:sz w:val="24"/>
          <w:u w:val="single"/>
        </w:rPr>
      </w:pPr>
      <w:r>
        <w:rPr>
          <w:rFonts w:hint="eastAsia" w:ascii="宋体" w:hAnsi="宋体"/>
          <w:color w:val="000000"/>
          <w:sz w:val="24"/>
        </w:rPr>
        <w:t>投标人：</w:t>
      </w:r>
      <w:r>
        <w:rPr>
          <w:rFonts w:hint="eastAsia" w:ascii="宋体" w:hAnsi="宋体"/>
          <w:color w:val="000000"/>
          <w:sz w:val="24"/>
          <w:u w:val="single"/>
        </w:rPr>
        <w:t xml:space="preserve">                                        (盖章)      </w:t>
      </w:r>
    </w:p>
    <w:p>
      <w:pPr>
        <w:spacing w:line="380" w:lineRule="exact"/>
        <w:ind w:firstLine="480" w:firstLineChars="200"/>
        <w:jc w:val="left"/>
        <w:rPr>
          <w:rFonts w:ascii="宋体" w:hAnsi="宋体"/>
          <w:color w:val="000000"/>
          <w:sz w:val="24"/>
          <w:u w:val="single"/>
        </w:rPr>
      </w:pPr>
      <w:r>
        <w:rPr>
          <w:rFonts w:hint="eastAsia" w:ascii="宋体" w:hAnsi="宋体"/>
          <w:color w:val="000000"/>
          <w:sz w:val="24"/>
        </w:rPr>
        <w:t>法定代表人或其委托代理人：</w:t>
      </w:r>
      <w:r>
        <w:rPr>
          <w:rFonts w:hint="eastAsia" w:ascii="宋体" w:hAnsi="宋体"/>
          <w:color w:val="000000"/>
          <w:sz w:val="24"/>
          <w:u w:val="single"/>
        </w:rPr>
        <w:t xml:space="preserve">         (签字或盖章)            </w:t>
      </w:r>
    </w:p>
    <w:p>
      <w:pPr>
        <w:spacing w:line="380" w:lineRule="exact"/>
        <w:ind w:firstLine="480" w:firstLineChars="200"/>
        <w:jc w:val="left"/>
        <w:rPr>
          <w:rFonts w:ascii="宋体" w:hAnsi="宋体"/>
          <w:color w:val="000000"/>
          <w:sz w:val="24"/>
        </w:rPr>
      </w:pPr>
      <w:r>
        <w:rPr>
          <w:rFonts w:hint="eastAsia" w:ascii="宋体" w:hAnsi="宋体"/>
          <w:color w:val="000000"/>
          <w:sz w:val="24"/>
        </w:rPr>
        <w:t>日期：                 年         月               日</w:t>
      </w:r>
    </w:p>
    <w:p>
      <w:pPr>
        <w:spacing w:line="380" w:lineRule="exact"/>
        <w:rPr>
          <w:rFonts w:ascii="宋体" w:hAnsi="宋体"/>
          <w:b/>
          <w:color w:val="000000"/>
          <w:sz w:val="24"/>
        </w:rPr>
      </w:pPr>
    </w:p>
    <w:p>
      <w:pPr>
        <w:spacing w:line="380" w:lineRule="exact"/>
        <w:rPr>
          <w:rFonts w:ascii="宋体" w:hAnsi="宋体"/>
          <w:b/>
          <w:color w:val="000000"/>
          <w:sz w:val="24"/>
        </w:rPr>
      </w:pPr>
      <w:r>
        <w:rPr>
          <w:rFonts w:hint="eastAsia" w:ascii="宋体" w:hAnsi="宋体"/>
          <w:b/>
          <w:color w:val="000000"/>
          <w:sz w:val="24"/>
        </w:rPr>
        <w:t>一、</w:t>
      </w:r>
      <w:r>
        <w:rPr>
          <w:rFonts w:ascii="宋体" w:hAnsi="宋体"/>
          <w:b/>
          <w:color w:val="000000"/>
          <w:sz w:val="24"/>
        </w:rPr>
        <w:t>投标</w:t>
      </w:r>
      <w:r>
        <w:rPr>
          <w:rFonts w:hint="eastAsia" w:ascii="宋体" w:hAnsi="宋体"/>
          <w:b/>
          <w:color w:val="000000"/>
          <w:sz w:val="24"/>
        </w:rPr>
        <w:t>声明</w:t>
      </w:r>
    </w:p>
    <w:p>
      <w:pPr>
        <w:spacing w:line="380" w:lineRule="exact"/>
        <w:rPr>
          <w:rFonts w:ascii="宋体" w:hAnsi="宋体"/>
          <w:color w:val="000000"/>
          <w:sz w:val="24"/>
        </w:rPr>
      </w:pPr>
      <w:r>
        <w:rPr>
          <w:rFonts w:hint="eastAsia" w:ascii="宋体" w:hAnsi="宋体"/>
          <w:color w:val="000000"/>
          <w:sz w:val="24"/>
        </w:rPr>
        <w:t>江苏航运</w:t>
      </w:r>
      <w:r>
        <w:rPr>
          <w:rFonts w:ascii="宋体" w:hAnsi="宋体"/>
          <w:color w:val="000000"/>
          <w:sz w:val="24"/>
        </w:rPr>
        <w:t>职业</w:t>
      </w:r>
      <w:r>
        <w:rPr>
          <w:rFonts w:hint="eastAsia" w:ascii="宋体" w:hAnsi="宋体"/>
          <w:color w:val="000000"/>
          <w:sz w:val="24"/>
        </w:rPr>
        <w:t>技术</w:t>
      </w:r>
      <w:r>
        <w:rPr>
          <w:rFonts w:ascii="宋体" w:hAnsi="宋体"/>
          <w:color w:val="000000"/>
          <w:sz w:val="24"/>
        </w:rPr>
        <w:t>学院：</w:t>
      </w:r>
    </w:p>
    <w:p>
      <w:pPr>
        <w:autoSpaceDE w:val="0"/>
        <w:autoSpaceDN w:val="0"/>
        <w:adjustRightInd w:val="0"/>
        <w:spacing w:line="380" w:lineRule="exact"/>
        <w:rPr>
          <w:rFonts w:ascii="宋体" w:hAnsi="宋体"/>
          <w:color w:val="000000"/>
          <w:sz w:val="24"/>
        </w:rPr>
      </w:pPr>
      <w:r>
        <w:rPr>
          <w:rFonts w:ascii="宋体" w:hAnsi="宋体"/>
          <w:color w:val="000000"/>
          <w:sz w:val="24"/>
        </w:rPr>
        <w:t xml:space="preserve">     (投标单位全称)授权    (姓名)    (职务)为全权代表，参加你</w:t>
      </w:r>
      <w:r>
        <w:rPr>
          <w:rFonts w:hint="eastAsia" w:ascii="宋体" w:hAnsi="宋体"/>
          <w:color w:val="000000"/>
          <w:sz w:val="24"/>
        </w:rPr>
        <w:t>院零星工程结算</w:t>
      </w:r>
      <w:r>
        <w:rPr>
          <w:rFonts w:ascii="宋体" w:hAnsi="宋体"/>
          <w:color w:val="000000"/>
          <w:sz w:val="24"/>
        </w:rPr>
        <w:t>审计</w:t>
      </w:r>
      <w:r>
        <w:rPr>
          <w:rFonts w:hint="eastAsia" w:ascii="宋体" w:hAnsi="宋体"/>
          <w:color w:val="000000"/>
          <w:sz w:val="24"/>
        </w:rPr>
        <w:t>采购项目</w:t>
      </w:r>
      <w:r>
        <w:rPr>
          <w:rFonts w:ascii="宋体" w:hAnsi="宋体"/>
          <w:color w:val="000000"/>
          <w:sz w:val="24"/>
        </w:rPr>
        <w:t>招标的有关活动，并宣布同意如下：</w:t>
      </w:r>
    </w:p>
    <w:p>
      <w:pPr>
        <w:autoSpaceDE w:val="0"/>
        <w:autoSpaceDN w:val="0"/>
        <w:adjustRightInd w:val="0"/>
        <w:spacing w:line="380" w:lineRule="exact"/>
        <w:rPr>
          <w:rFonts w:ascii="宋体" w:hAnsi="宋体"/>
          <w:color w:val="000000"/>
          <w:sz w:val="24"/>
        </w:rPr>
      </w:pPr>
      <w:r>
        <w:rPr>
          <w:rFonts w:ascii="宋体" w:hAnsi="宋体"/>
          <w:color w:val="000000"/>
          <w:sz w:val="24"/>
        </w:rPr>
        <w:t xml:space="preserve">    1</w:t>
      </w:r>
      <w:r>
        <w:rPr>
          <w:rFonts w:hint="eastAsia" w:ascii="宋体" w:hAnsi="宋体"/>
          <w:color w:val="000000"/>
          <w:sz w:val="24"/>
        </w:rPr>
        <w:t>.</w:t>
      </w:r>
      <w:r>
        <w:rPr>
          <w:rFonts w:ascii="宋体" w:hAnsi="宋体"/>
          <w:color w:val="000000"/>
          <w:sz w:val="24"/>
        </w:rPr>
        <w:t>我方愿意按照招标文件的全部要求进行投标(投标内容及价格以投标文件为准)；</w:t>
      </w:r>
    </w:p>
    <w:p>
      <w:pPr>
        <w:spacing w:line="380" w:lineRule="exact"/>
        <w:rPr>
          <w:rFonts w:ascii="宋体" w:hAnsi="宋体"/>
          <w:color w:val="000000"/>
          <w:sz w:val="24"/>
        </w:rPr>
      </w:pPr>
      <w:r>
        <w:rPr>
          <w:rFonts w:ascii="宋体" w:hAnsi="宋体"/>
          <w:color w:val="000000"/>
          <w:sz w:val="24"/>
        </w:rPr>
        <w:t xml:space="preserve">    2</w:t>
      </w:r>
      <w:r>
        <w:rPr>
          <w:rFonts w:hint="eastAsia" w:ascii="宋体" w:hAnsi="宋体"/>
          <w:color w:val="000000"/>
          <w:sz w:val="24"/>
        </w:rPr>
        <w:t>.</w:t>
      </w:r>
      <w:r>
        <w:rPr>
          <w:rFonts w:ascii="宋体" w:hAnsi="宋体"/>
          <w:color w:val="000000"/>
          <w:sz w:val="24"/>
        </w:rPr>
        <w:t>我方完全同意放弃对招标文件有误解的辩解权利；</w:t>
      </w:r>
    </w:p>
    <w:p>
      <w:pPr>
        <w:spacing w:line="380" w:lineRule="exact"/>
        <w:rPr>
          <w:rFonts w:ascii="宋体" w:hAnsi="宋体"/>
          <w:color w:val="000000"/>
          <w:sz w:val="24"/>
        </w:rPr>
      </w:pPr>
      <w:r>
        <w:rPr>
          <w:rFonts w:ascii="宋体" w:hAnsi="宋体"/>
          <w:color w:val="000000"/>
          <w:sz w:val="24"/>
        </w:rPr>
        <w:t xml:space="preserve">    3</w:t>
      </w:r>
      <w:r>
        <w:rPr>
          <w:rFonts w:hint="eastAsia" w:ascii="宋体" w:hAnsi="宋体"/>
          <w:color w:val="000000"/>
          <w:sz w:val="24"/>
        </w:rPr>
        <w:t>.</w:t>
      </w:r>
      <w:r>
        <w:rPr>
          <w:rFonts w:ascii="宋体" w:hAnsi="宋体"/>
          <w:color w:val="000000"/>
          <w:sz w:val="24"/>
        </w:rPr>
        <w:t>我方将按招标文件的规定履行合同责任和义务；</w:t>
      </w:r>
    </w:p>
    <w:p>
      <w:pPr>
        <w:spacing w:line="380" w:lineRule="exact"/>
        <w:rPr>
          <w:rFonts w:ascii="宋体" w:hAnsi="宋体"/>
          <w:color w:val="000000"/>
          <w:sz w:val="24"/>
        </w:rPr>
      </w:pPr>
      <w:r>
        <w:rPr>
          <w:rFonts w:ascii="宋体" w:hAnsi="宋体"/>
          <w:color w:val="000000"/>
          <w:sz w:val="24"/>
        </w:rPr>
        <w:t xml:space="preserve">    4</w:t>
      </w:r>
      <w:r>
        <w:rPr>
          <w:rFonts w:hint="eastAsia" w:ascii="宋体" w:hAnsi="宋体"/>
          <w:color w:val="000000"/>
          <w:sz w:val="24"/>
        </w:rPr>
        <w:t>.</w:t>
      </w:r>
      <w:r>
        <w:rPr>
          <w:rFonts w:ascii="宋体" w:hAnsi="宋体"/>
          <w:color w:val="000000"/>
          <w:sz w:val="24"/>
        </w:rPr>
        <w:t>如果我方在投标有效期内撤回投标，投标保证金将被贵方没收；</w:t>
      </w:r>
    </w:p>
    <w:p>
      <w:pPr>
        <w:spacing w:line="38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ascii="宋体" w:hAnsi="宋体"/>
          <w:color w:val="000000"/>
          <w:sz w:val="24"/>
        </w:rPr>
        <w:t>我方同意提供按照贵方要求的与其投标有关的一切数据或资料，理解贵方选择的评标方法；</w:t>
      </w:r>
    </w:p>
    <w:p>
      <w:pPr>
        <w:spacing w:line="38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w:t>
      </w:r>
      <w:r>
        <w:rPr>
          <w:rFonts w:ascii="宋体" w:hAnsi="宋体"/>
          <w:color w:val="000000"/>
          <w:sz w:val="24"/>
        </w:rPr>
        <w:t>与本投标有关的一切正式往来通讯请寄：</w:t>
      </w:r>
    </w:p>
    <w:p>
      <w:pPr>
        <w:spacing w:line="380" w:lineRule="exact"/>
        <w:rPr>
          <w:rFonts w:ascii="宋体" w:hAnsi="宋体"/>
          <w:color w:val="000000"/>
          <w:sz w:val="24"/>
        </w:rPr>
      </w:pPr>
      <w:r>
        <w:rPr>
          <w:rFonts w:ascii="宋体" w:hAnsi="宋体"/>
          <w:color w:val="000000"/>
          <w:sz w:val="24"/>
        </w:rPr>
        <w:t xml:space="preserve">    地址：                                       邮编：</w:t>
      </w:r>
    </w:p>
    <w:p>
      <w:pPr>
        <w:spacing w:line="380" w:lineRule="exact"/>
        <w:rPr>
          <w:rFonts w:ascii="宋体" w:hAnsi="宋体"/>
          <w:color w:val="000000"/>
          <w:sz w:val="24"/>
        </w:rPr>
      </w:pPr>
      <w:r>
        <w:rPr>
          <w:rFonts w:ascii="宋体" w:hAnsi="宋体"/>
          <w:color w:val="000000"/>
          <w:sz w:val="24"/>
        </w:rPr>
        <w:t xml:space="preserve">    电话：                                       传真：</w:t>
      </w:r>
    </w:p>
    <w:p>
      <w:pPr>
        <w:spacing w:line="380" w:lineRule="exact"/>
        <w:rPr>
          <w:rFonts w:ascii="宋体" w:hAnsi="宋体"/>
          <w:color w:val="000000"/>
          <w:sz w:val="24"/>
        </w:rPr>
      </w:pPr>
      <w:r>
        <w:rPr>
          <w:rFonts w:ascii="宋体" w:hAnsi="宋体"/>
          <w:color w:val="000000"/>
          <w:sz w:val="24"/>
        </w:rPr>
        <w:t xml:space="preserve">    投标方代表姓名、职务：</w:t>
      </w:r>
    </w:p>
    <w:p>
      <w:pPr>
        <w:spacing w:line="380" w:lineRule="exact"/>
        <w:ind w:left="4560" w:hanging="4560" w:hangingChars="1900"/>
        <w:rPr>
          <w:rFonts w:ascii="宋体" w:hAnsi="宋体"/>
          <w:color w:val="000000"/>
          <w:sz w:val="24"/>
        </w:rPr>
      </w:pPr>
      <w:r>
        <w:rPr>
          <w:rFonts w:ascii="宋体" w:hAnsi="宋体"/>
          <w:color w:val="000000"/>
          <w:sz w:val="24"/>
        </w:rPr>
        <w:t xml:space="preserve">                                 投标单位名称(加盖单位公章)                                    </w:t>
      </w:r>
    </w:p>
    <w:p>
      <w:pPr>
        <w:spacing w:line="380" w:lineRule="exact"/>
        <w:ind w:firstLine="4080" w:firstLineChars="1700"/>
        <w:rPr>
          <w:rFonts w:ascii="宋体" w:hAnsi="宋体"/>
          <w:color w:val="000000"/>
          <w:sz w:val="24"/>
        </w:rPr>
      </w:pPr>
      <w:r>
        <w:rPr>
          <w:rFonts w:ascii="宋体" w:hAnsi="宋体"/>
          <w:color w:val="000000"/>
          <w:sz w:val="24"/>
        </w:rPr>
        <w:t>日期：    年    月    日</w:t>
      </w:r>
    </w:p>
    <w:p>
      <w:pPr>
        <w:widowControl/>
        <w:spacing w:line="380" w:lineRule="exact"/>
        <w:jc w:val="left"/>
        <w:outlineLvl w:val="0"/>
        <w:rPr>
          <w:rFonts w:ascii="宋体" w:hAnsi="宋体"/>
          <w:color w:val="000000"/>
          <w:sz w:val="24"/>
        </w:rPr>
      </w:pPr>
    </w:p>
    <w:p>
      <w:pPr>
        <w:pStyle w:val="4"/>
        <w:spacing w:line="380" w:lineRule="exact"/>
        <w:ind w:firstLine="0"/>
        <w:rPr>
          <w:rFonts w:ascii="宋体" w:hAnsi="宋体"/>
          <w:b/>
          <w:bCs/>
          <w:color w:val="000000"/>
          <w:sz w:val="24"/>
          <w:szCs w:val="24"/>
        </w:rPr>
      </w:pPr>
      <w:r>
        <w:rPr>
          <w:rFonts w:hint="eastAsia" w:ascii="宋体" w:hAnsi="宋体"/>
          <w:b/>
          <w:bCs/>
          <w:color w:val="000000"/>
          <w:sz w:val="24"/>
          <w:szCs w:val="24"/>
        </w:rPr>
        <w:t>二 、法定代表人身份证明</w:t>
      </w:r>
    </w:p>
    <w:p>
      <w:pPr>
        <w:pStyle w:val="4"/>
        <w:spacing w:line="380" w:lineRule="exact"/>
        <w:ind w:firstLine="0"/>
        <w:jc w:val="center"/>
        <w:rPr>
          <w:rFonts w:ascii="宋体" w:hAnsi="宋体"/>
          <w:color w:val="000000"/>
          <w:sz w:val="24"/>
          <w:szCs w:val="24"/>
        </w:rPr>
      </w:pPr>
      <w:r>
        <w:rPr>
          <w:rFonts w:hint="eastAsia" w:ascii="宋体" w:hAnsi="宋体"/>
          <w:color w:val="000000"/>
          <w:sz w:val="24"/>
          <w:szCs w:val="24"/>
        </w:rPr>
        <w:t> </w:t>
      </w:r>
    </w:p>
    <w:p>
      <w:pPr>
        <w:pStyle w:val="4"/>
        <w:spacing w:line="380" w:lineRule="exact"/>
        <w:ind w:firstLine="480" w:firstLineChars="200"/>
        <w:rPr>
          <w:rFonts w:ascii="宋体" w:hAnsi="宋体"/>
          <w:color w:val="000000"/>
          <w:sz w:val="24"/>
          <w:szCs w:val="24"/>
          <w:u w:val="single"/>
        </w:rPr>
      </w:pPr>
      <w:r>
        <w:rPr>
          <w:rFonts w:hint="eastAsia" w:ascii="宋体" w:hAnsi="宋体"/>
          <w:color w:val="000000"/>
          <w:sz w:val="24"/>
          <w:szCs w:val="24"/>
        </w:rPr>
        <w:t>投标人名称：________________________________</w:t>
      </w:r>
    </w:p>
    <w:p>
      <w:pPr>
        <w:pStyle w:val="4"/>
        <w:spacing w:line="380" w:lineRule="exact"/>
        <w:ind w:firstLine="480" w:firstLineChars="200"/>
        <w:rPr>
          <w:rFonts w:ascii="宋体" w:hAnsi="宋体"/>
          <w:color w:val="000000"/>
          <w:sz w:val="24"/>
          <w:szCs w:val="24"/>
        </w:rPr>
      </w:pPr>
      <w:r>
        <w:rPr>
          <w:rFonts w:hint="eastAsia" w:ascii="宋体" w:hAnsi="宋体"/>
          <w:color w:val="000000"/>
          <w:sz w:val="24"/>
          <w:szCs w:val="24"/>
        </w:rPr>
        <w:t>单位性质：__________________________________</w:t>
      </w:r>
    </w:p>
    <w:p>
      <w:pPr>
        <w:pStyle w:val="4"/>
        <w:spacing w:line="380" w:lineRule="exact"/>
        <w:ind w:firstLine="480" w:firstLineChars="200"/>
        <w:rPr>
          <w:rFonts w:ascii="宋体" w:hAnsi="宋体"/>
          <w:color w:val="000000"/>
          <w:sz w:val="24"/>
          <w:szCs w:val="24"/>
        </w:rPr>
      </w:pPr>
      <w:r>
        <w:rPr>
          <w:rFonts w:hint="eastAsia" w:ascii="宋体" w:hAnsi="宋体"/>
          <w:color w:val="000000"/>
          <w:sz w:val="24"/>
          <w:szCs w:val="24"/>
        </w:rPr>
        <w:t>地    址：__________________________________</w:t>
      </w:r>
    </w:p>
    <w:p>
      <w:pPr>
        <w:pStyle w:val="4"/>
        <w:spacing w:line="380" w:lineRule="exact"/>
        <w:ind w:firstLine="480" w:firstLineChars="200"/>
        <w:rPr>
          <w:rFonts w:ascii="宋体" w:hAnsi="宋体"/>
          <w:color w:val="000000"/>
          <w:sz w:val="24"/>
          <w:szCs w:val="24"/>
        </w:rPr>
      </w:pPr>
      <w:r>
        <w:rPr>
          <w:rFonts w:hint="eastAsia" w:ascii="宋体" w:hAnsi="宋体"/>
          <w:color w:val="000000"/>
          <w:sz w:val="24"/>
          <w:szCs w:val="24"/>
        </w:rPr>
        <w:t>成立时间：       年  月  日</w:t>
      </w:r>
    </w:p>
    <w:p>
      <w:pPr>
        <w:pStyle w:val="4"/>
        <w:spacing w:line="380" w:lineRule="exact"/>
        <w:ind w:firstLine="480" w:firstLineChars="200"/>
        <w:rPr>
          <w:rFonts w:ascii="宋体" w:hAnsi="宋体"/>
          <w:color w:val="000000"/>
          <w:sz w:val="24"/>
          <w:szCs w:val="24"/>
        </w:rPr>
      </w:pPr>
      <w:r>
        <w:rPr>
          <w:rFonts w:hint="eastAsia" w:ascii="宋体" w:hAnsi="宋体"/>
          <w:color w:val="000000"/>
          <w:sz w:val="24"/>
          <w:szCs w:val="24"/>
        </w:rPr>
        <w:t>经营期限：__________________________________</w:t>
      </w:r>
    </w:p>
    <w:p>
      <w:pPr>
        <w:pStyle w:val="4"/>
        <w:spacing w:line="380" w:lineRule="exact"/>
        <w:ind w:firstLine="480" w:firstLineChars="200"/>
        <w:rPr>
          <w:rFonts w:ascii="宋体" w:hAnsi="宋体"/>
          <w:color w:val="000000"/>
          <w:sz w:val="24"/>
          <w:szCs w:val="24"/>
        </w:rPr>
      </w:pPr>
      <w:r>
        <w:rPr>
          <w:rFonts w:hint="eastAsia" w:ascii="宋体" w:hAnsi="宋体"/>
          <w:color w:val="000000"/>
          <w:sz w:val="24"/>
          <w:szCs w:val="24"/>
        </w:rPr>
        <w:t>姓    名：性别：年龄：______</w:t>
      </w:r>
    </w:p>
    <w:p>
      <w:pPr>
        <w:pStyle w:val="4"/>
        <w:spacing w:line="380" w:lineRule="exact"/>
        <w:ind w:firstLine="480" w:firstLineChars="200"/>
        <w:rPr>
          <w:rFonts w:ascii="宋体" w:hAnsi="宋体"/>
          <w:color w:val="000000"/>
          <w:sz w:val="24"/>
          <w:szCs w:val="24"/>
        </w:rPr>
      </w:pPr>
      <w:r>
        <w:rPr>
          <w:rFonts w:hint="eastAsia" w:ascii="宋体" w:hAnsi="宋体"/>
          <w:color w:val="000000"/>
          <w:sz w:val="24"/>
          <w:szCs w:val="24"/>
        </w:rPr>
        <w:t>职务：系：</w:t>
      </w:r>
      <w:r>
        <w:rPr>
          <w:rFonts w:hint="eastAsia" w:ascii="宋体" w:hAnsi="宋体"/>
          <w:color w:val="000000"/>
          <w:sz w:val="24"/>
          <w:szCs w:val="24"/>
          <w:u w:val="single"/>
        </w:rPr>
        <w:t xml:space="preserve">          (投标人单位名称)            </w:t>
      </w:r>
      <w:r>
        <w:rPr>
          <w:rFonts w:hint="eastAsia" w:ascii="宋体" w:hAnsi="宋体"/>
          <w:color w:val="000000"/>
          <w:sz w:val="24"/>
          <w:szCs w:val="24"/>
        </w:rPr>
        <w:t>的法定代表人。</w:t>
      </w:r>
    </w:p>
    <w:p>
      <w:pPr>
        <w:pStyle w:val="4"/>
        <w:spacing w:line="380" w:lineRule="exact"/>
        <w:ind w:firstLine="480" w:firstLineChars="200"/>
        <w:rPr>
          <w:rFonts w:ascii="宋体" w:hAnsi="宋体"/>
          <w:color w:val="000000"/>
          <w:sz w:val="24"/>
          <w:szCs w:val="24"/>
        </w:rPr>
      </w:pPr>
    </w:p>
    <w:p>
      <w:pPr>
        <w:pStyle w:val="4"/>
        <w:spacing w:line="380" w:lineRule="exact"/>
        <w:ind w:firstLine="480" w:firstLineChars="200"/>
        <w:rPr>
          <w:rFonts w:ascii="宋体" w:hAnsi="宋体"/>
          <w:color w:val="000000"/>
          <w:sz w:val="24"/>
          <w:szCs w:val="24"/>
        </w:rPr>
      </w:pPr>
      <w:r>
        <w:rPr>
          <w:rFonts w:hint="eastAsia" w:ascii="宋体" w:hAnsi="宋体"/>
          <w:color w:val="000000"/>
          <w:sz w:val="24"/>
          <w:szCs w:val="24"/>
        </w:rPr>
        <w:t>特此证明</w:t>
      </w:r>
    </w:p>
    <w:p>
      <w:pPr>
        <w:pStyle w:val="4"/>
        <w:spacing w:line="380" w:lineRule="exact"/>
        <w:ind w:firstLine="480" w:firstLineChars="200"/>
        <w:rPr>
          <w:rFonts w:ascii="宋体" w:hAnsi="宋体"/>
          <w:color w:val="000000"/>
          <w:sz w:val="24"/>
          <w:szCs w:val="24"/>
        </w:rPr>
      </w:pPr>
    </w:p>
    <w:p>
      <w:pPr>
        <w:pStyle w:val="4"/>
        <w:spacing w:line="380" w:lineRule="exact"/>
        <w:ind w:firstLine="3700" w:firstLineChars="1542"/>
        <w:rPr>
          <w:rFonts w:ascii="宋体" w:hAnsi="宋体"/>
          <w:color w:val="000000"/>
          <w:sz w:val="24"/>
          <w:szCs w:val="24"/>
        </w:rPr>
      </w:pPr>
      <w:r>
        <w:rPr>
          <w:rFonts w:hint="eastAsia" w:ascii="宋体" w:hAnsi="宋体"/>
          <w:color w:val="000000"/>
          <w:sz w:val="24"/>
          <w:szCs w:val="24"/>
        </w:rPr>
        <w:t>投标人(盖法人章)：</w:t>
      </w:r>
    </w:p>
    <w:p>
      <w:pPr>
        <w:pStyle w:val="4"/>
        <w:spacing w:line="380" w:lineRule="exact"/>
        <w:ind w:firstLine="3720" w:firstLineChars="1550"/>
        <w:rPr>
          <w:rFonts w:ascii="宋体" w:hAnsi="宋体"/>
          <w:color w:val="000000"/>
          <w:sz w:val="24"/>
          <w:szCs w:val="24"/>
        </w:rPr>
      </w:pPr>
      <w:r>
        <w:rPr>
          <w:rFonts w:hint="eastAsia" w:ascii="宋体" w:hAnsi="宋体"/>
          <w:color w:val="000000"/>
          <w:sz w:val="24"/>
          <w:szCs w:val="24"/>
        </w:rPr>
        <w:t>日   期：年月日</w:t>
      </w:r>
    </w:p>
    <w:p>
      <w:pPr>
        <w:pStyle w:val="4"/>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Pr>
          <w:rFonts w:hint="eastAsia" w:ascii="宋体" w:hAnsi="宋体"/>
          <w:b/>
          <w:color w:val="000000"/>
          <w:sz w:val="24"/>
          <w:szCs w:val="24"/>
        </w:rPr>
        <w:t>（粘身份证复印件）</w:t>
      </w:r>
    </w:p>
    <w:p>
      <w:pPr>
        <w:widowControl/>
        <w:spacing w:line="380" w:lineRule="exact"/>
        <w:outlineLvl w:val="0"/>
        <w:rPr>
          <w:rFonts w:ascii="宋体" w:hAnsi="宋体"/>
          <w:b/>
          <w:color w:val="000000"/>
          <w:sz w:val="24"/>
        </w:rPr>
      </w:pPr>
      <w:r>
        <w:rPr>
          <w:rFonts w:hint="eastAsia" w:ascii="宋体" w:hAnsi="宋体"/>
          <w:b/>
          <w:color w:val="000000"/>
          <w:sz w:val="24"/>
        </w:rPr>
        <w:t>三、</w:t>
      </w:r>
      <w:r>
        <w:rPr>
          <w:rFonts w:ascii="宋体" w:hAnsi="宋体"/>
          <w:b/>
          <w:color w:val="000000"/>
          <w:sz w:val="24"/>
        </w:rPr>
        <w:t>法定代表人委托书</w:t>
      </w:r>
      <w:r>
        <w:rPr>
          <w:rFonts w:ascii="宋体" w:hAnsi="宋体"/>
          <w:color w:val="000000"/>
          <w:sz w:val="24"/>
        </w:rPr>
        <w:t>(说明：法定代表人参加投标，不用此委托书)</w:t>
      </w:r>
    </w:p>
    <w:p>
      <w:pPr>
        <w:spacing w:line="380" w:lineRule="exact"/>
        <w:rPr>
          <w:rFonts w:ascii="宋体" w:hAnsi="宋体"/>
          <w:color w:val="000000"/>
          <w:sz w:val="24"/>
        </w:rPr>
      </w:pPr>
      <w:r>
        <w:rPr>
          <w:rFonts w:hint="eastAsia" w:ascii="宋体" w:hAnsi="宋体"/>
          <w:color w:val="000000"/>
          <w:sz w:val="24"/>
        </w:rPr>
        <w:t>江苏航运</w:t>
      </w:r>
      <w:r>
        <w:rPr>
          <w:rFonts w:ascii="宋体" w:hAnsi="宋体"/>
          <w:color w:val="000000"/>
          <w:sz w:val="24"/>
        </w:rPr>
        <w:t>职业</w:t>
      </w:r>
      <w:r>
        <w:rPr>
          <w:rFonts w:hint="eastAsia" w:ascii="宋体" w:hAnsi="宋体"/>
          <w:color w:val="000000"/>
          <w:sz w:val="24"/>
        </w:rPr>
        <w:t>技术</w:t>
      </w:r>
      <w:r>
        <w:rPr>
          <w:rFonts w:ascii="宋体" w:hAnsi="宋体"/>
          <w:color w:val="000000"/>
          <w:sz w:val="24"/>
        </w:rPr>
        <w:t>学院：</w:t>
      </w:r>
    </w:p>
    <w:p>
      <w:pPr>
        <w:spacing w:line="380" w:lineRule="exact"/>
        <w:ind w:firstLine="480"/>
        <w:rPr>
          <w:rFonts w:ascii="宋体" w:hAnsi="宋体"/>
          <w:color w:val="000000"/>
          <w:sz w:val="24"/>
        </w:rPr>
      </w:pPr>
      <w:r>
        <w:rPr>
          <w:rFonts w:ascii="宋体" w:hAnsi="宋体"/>
          <w:color w:val="000000"/>
          <w:sz w:val="24"/>
        </w:rPr>
        <w:t>兹委托            参加贵单位组织的</w:t>
      </w:r>
      <w:r>
        <w:rPr>
          <w:rFonts w:hint="eastAsia" w:ascii="宋体" w:hAnsi="宋体"/>
          <w:color w:val="000000"/>
          <w:sz w:val="24"/>
        </w:rPr>
        <w:t>零星工程结算</w:t>
      </w:r>
      <w:r>
        <w:rPr>
          <w:rFonts w:ascii="宋体" w:hAnsi="宋体"/>
          <w:color w:val="000000"/>
          <w:sz w:val="24"/>
        </w:rPr>
        <w:t>审计</w:t>
      </w:r>
      <w:r>
        <w:rPr>
          <w:rFonts w:hint="eastAsia" w:ascii="宋体" w:hAnsi="宋体"/>
          <w:color w:val="000000"/>
          <w:sz w:val="24"/>
        </w:rPr>
        <w:t>采购项目</w:t>
      </w:r>
      <w:r>
        <w:rPr>
          <w:rFonts w:ascii="宋体" w:hAnsi="宋体"/>
          <w:color w:val="000000"/>
          <w:sz w:val="24"/>
        </w:rPr>
        <w:t>招标活动，全权代表我单位处理有关事宜。附全权代表情况：</w:t>
      </w:r>
    </w:p>
    <w:p>
      <w:pPr>
        <w:spacing w:line="380" w:lineRule="exact"/>
        <w:ind w:firstLine="480"/>
        <w:rPr>
          <w:rFonts w:ascii="宋体" w:hAnsi="宋体"/>
          <w:color w:val="000000"/>
          <w:sz w:val="24"/>
        </w:rPr>
      </w:pPr>
      <w:r>
        <w:rPr>
          <w:rFonts w:ascii="宋体" w:hAnsi="宋体"/>
          <w:color w:val="000000"/>
          <w:sz w:val="24"/>
        </w:rPr>
        <w:t xml:space="preserve">姓名：       性别：        年龄：        职务：        </w:t>
      </w:r>
    </w:p>
    <w:p>
      <w:pPr>
        <w:spacing w:line="380" w:lineRule="exact"/>
        <w:ind w:firstLine="480" w:firstLineChars="200"/>
        <w:rPr>
          <w:rFonts w:ascii="宋体" w:hAnsi="宋体"/>
          <w:color w:val="000000"/>
          <w:sz w:val="24"/>
        </w:rPr>
      </w:pPr>
      <w:r>
        <w:rPr>
          <w:rFonts w:ascii="宋体" w:hAnsi="宋体"/>
          <w:color w:val="000000"/>
          <w:sz w:val="24"/>
        </w:rPr>
        <w:t xml:space="preserve">电话：       传真：        邮政编码：   </w:t>
      </w:r>
    </w:p>
    <w:p>
      <w:pPr>
        <w:spacing w:line="380" w:lineRule="exact"/>
        <w:ind w:firstLine="480"/>
        <w:rPr>
          <w:rFonts w:ascii="宋体" w:hAnsi="宋体"/>
          <w:color w:val="000000"/>
          <w:sz w:val="24"/>
        </w:rPr>
      </w:pPr>
      <w:r>
        <w:rPr>
          <w:rFonts w:ascii="宋体" w:hAnsi="宋体"/>
          <w:color w:val="000000"/>
          <w:sz w:val="24"/>
        </w:rPr>
        <w:t>身份证号码：               详细通讯地址：</w:t>
      </w:r>
    </w:p>
    <w:p>
      <w:pPr>
        <w:spacing w:line="380" w:lineRule="exact"/>
        <w:ind w:left="6540" w:leftChars="2600" w:hanging="1080" w:hangingChars="450"/>
        <w:rPr>
          <w:rFonts w:ascii="宋体" w:hAnsi="宋体"/>
          <w:color w:val="000000"/>
          <w:sz w:val="24"/>
        </w:rPr>
      </w:pPr>
      <w:r>
        <w:rPr>
          <w:rFonts w:ascii="宋体" w:hAnsi="宋体"/>
          <w:color w:val="000000"/>
          <w:sz w:val="24"/>
        </w:rPr>
        <w:t>单位名称(公章)</w:t>
      </w:r>
    </w:p>
    <w:p>
      <w:pPr>
        <w:spacing w:line="380" w:lineRule="exact"/>
        <w:ind w:left="6540" w:leftChars="2600" w:hanging="1080" w:hangingChars="450"/>
        <w:rPr>
          <w:rFonts w:ascii="宋体" w:hAnsi="宋体"/>
          <w:color w:val="000000"/>
          <w:sz w:val="24"/>
        </w:rPr>
      </w:pPr>
      <w:r>
        <w:rPr>
          <w:rFonts w:ascii="宋体" w:hAnsi="宋体"/>
          <w:color w:val="000000"/>
          <w:sz w:val="24"/>
        </w:rPr>
        <w:t>法定代表人(签字)</w:t>
      </w:r>
    </w:p>
    <w:p>
      <w:pPr>
        <w:spacing w:line="380" w:lineRule="exact"/>
        <w:ind w:left="5601" w:leftChars="2667"/>
        <w:rPr>
          <w:rFonts w:ascii="宋体" w:hAnsi="宋体"/>
          <w:color w:val="000000"/>
          <w:sz w:val="24"/>
        </w:rPr>
      </w:pPr>
      <w:r>
        <w:rPr>
          <w:rFonts w:ascii="宋体" w:hAnsi="宋体"/>
          <w:color w:val="000000"/>
          <w:sz w:val="24"/>
        </w:rPr>
        <w:t>年     月     日</w:t>
      </w:r>
    </w:p>
    <w:p>
      <w:pPr>
        <w:pStyle w:val="4"/>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Pr>
          <w:rFonts w:hint="eastAsia" w:ascii="宋体" w:hAnsi="宋体"/>
          <w:b/>
          <w:color w:val="000000"/>
          <w:sz w:val="24"/>
          <w:szCs w:val="24"/>
        </w:rPr>
        <w:t>（粘身份证复印件）</w:t>
      </w:r>
    </w:p>
    <w:p>
      <w:pPr>
        <w:pStyle w:val="4"/>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Pr>
          <w:rFonts w:hint="eastAsia" w:ascii="宋体" w:hAnsi="宋体"/>
          <w:b/>
          <w:color w:val="000000"/>
          <w:sz w:val="24"/>
          <w:szCs w:val="24"/>
        </w:rPr>
        <w:t>四、廉政承诺书</w:t>
      </w:r>
    </w:p>
    <w:p>
      <w:pPr>
        <w:spacing w:line="380" w:lineRule="exact"/>
        <w:ind w:firstLine="480" w:firstLineChars="200"/>
        <w:rPr>
          <w:rFonts w:ascii="宋体" w:hAnsi="宋体"/>
          <w:color w:val="000000"/>
          <w:sz w:val="24"/>
        </w:rPr>
      </w:pPr>
      <w:r>
        <w:rPr>
          <w:rFonts w:hint="eastAsia" w:ascii="宋体" w:hAnsi="宋体"/>
          <w:color w:val="000000"/>
          <w:sz w:val="24"/>
        </w:rPr>
        <w:t>一、为了保证江苏航运职业技术学院公开招标活动的公平竞争，促进廉政建设，我公司承诺在参加学院采购活动时做到遵守法纪、法规和廉政建设各项规定，诚实守信，坚决拒绝商业贿赂，不发生如下不当行为：</w:t>
      </w:r>
    </w:p>
    <w:p>
      <w:pPr>
        <w:spacing w:line="380" w:lineRule="exact"/>
        <w:rPr>
          <w:rFonts w:ascii="宋体" w:hAnsi="宋体"/>
          <w:color w:val="000000"/>
          <w:sz w:val="24"/>
        </w:rPr>
      </w:pPr>
      <w:r>
        <w:rPr>
          <w:rFonts w:hint="eastAsia" w:ascii="宋体" w:hAnsi="宋体"/>
          <w:color w:val="000000"/>
          <w:sz w:val="24"/>
        </w:rPr>
        <w:t xml:space="preserve">  （一）不向采购组织方工作人员及其家庭成员提供以下不正当利益：</w:t>
      </w:r>
    </w:p>
    <w:p>
      <w:pPr>
        <w:spacing w:line="380" w:lineRule="exact"/>
        <w:ind w:firstLine="480" w:firstLineChars="200"/>
        <w:rPr>
          <w:rFonts w:ascii="宋体" w:hAnsi="宋体"/>
          <w:color w:val="000000"/>
          <w:sz w:val="24"/>
        </w:rPr>
      </w:pPr>
      <w:r>
        <w:rPr>
          <w:rFonts w:hint="eastAsia" w:ascii="宋体" w:hAnsi="宋体"/>
          <w:color w:val="000000"/>
          <w:sz w:val="24"/>
        </w:rPr>
        <w:t>1.以任何理由送给现金、有价证券、支付凭证和高档礼品；</w:t>
      </w:r>
    </w:p>
    <w:p>
      <w:pPr>
        <w:spacing w:line="380" w:lineRule="exact"/>
        <w:ind w:firstLine="480" w:firstLineChars="200"/>
        <w:rPr>
          <w:rFonts w:ascii="宋体" w:hAnsi="宋体"/>
          <w:color w:val="000000"/>
          <w:sz w:val="24"/>
        </w:rPr>
      </w:pPr>
      <w:r>
        <w:rPr>
          <w:rFonts w:hint="eastAsia" w:ascii="宋体" w:hAnsi="宋体"/>
          <w:color w:val="000000"/>
          <w:sz w:val="24"/>
        </w:rPr>
        <w:t>2.报销或支付应由其个人负担的费用；</w:t>
      </w:r>
    </w:p>
    <w:p>
      <w:pPr>
        <w:spacing w:line="380" w:lineRule="exact"/>
        <w:ind w:firstLine="480" w:firstLineChars="200"/>
        <w:rPr>
          <w:rFonts w:ascii="宋体" w:hAnsi="宋体"/>
          <w:color w:val="000000"/>
          <w:sz w:val="24"/>
        </w:rPr>
      </w:pPr>
      <w:r>
        <w:rPr>
          <w:rFonts w:hint="eastAsia" w:ascii="宋体" w:hAnsi="宋体"/>
          <w:color w:val="000000"/>
          <w:sz w:val="24"/>
        </w:rPr>
        <w:t>3.宴请或邀请去营业性娱乐场所活动； </w:t>
      </w:r>
    </w:p>
    <w:p>
      <w:pPr>
        <w:spacing w:line="380" w:lineRule="exact"/>
        <w:ind w:firstLine="480" w:firstLineChars="200"/>
        <w:rPr>
          <w:rFonts w:ascii="宋体" w:hAnsi="宋体"/>
          <w:color w:val="000000"/>
          <w:sz w:val="24"/>
        </w:rPr>
      </w:pPr>
      <w:r>
        <w:rPr>
          <w:rFonts w:hint="eastAsia" w:ascii="宋体" w:hAnsi="宋体"/>
          <w:color w:val="000000"/>
          <w:sz w:val="24"/>
        </w:rPr>
        <w:t>4.其它行贿及提供不正当利益的行为。</w:t>
      </w:r>
    </w:p>
    <w:p>
      <w:pPr>
        <w:spacing w:line="380" w:lineRule="exact"/>
        <w:rPr>
          <w:rFonts w:ascii="宋体" w:hAnsi="宋体"/>
          <w:color w:val="000000"/>
          <w:sz w:val="24"/>
        </w:rPr>
      </w:pPr>
      <w:r>
        <w:rPr>
          <w:rFonts w:hint="eastAsia" w:ascii="宋体" w:hAnsi="宋体"/>
          <w:color w:val="000000"/>
          <w:sz w:val="24"/>
        </w:rPr>
        <w:t xml:space="preserve">  （二）不和他人串通，或者利用不正当手段谋求中标。 </w:t>
      </w:r>
    </w:p>
    <w:p>
      <w:pPr>
        <w:spacing w:line="380" w:lineRule="exact"/>
        <w:rPr>
          <w:rFonts w:ascii="宋体" w:hAnsi="宋体"/>
          <w:color w:val="000000"/>
          <w:sz w:val="24"/>
        </w:rPr>
      </w:pPr>
      <w:r>
        <w:rPr>
          <w:rFonts w:hint="eastAsia" w:ascii="宋体" w:hAnsi="宋体"/>
          <w:color w:val="000000"/>
          <w:sz w:val="24"/>
        </w:rPr>
        <w:t xml:space="preserve">  （三）违反法律、法规和廉政规定，影响工程质量和供应质量</w:t>
      </w:r>
    </w:p>
    <w:p>
      <w:pPr>
        <w:spacing w:line="380" w:lineRule="exact"/>
        <w:ind w:firstLine="480" w:firstLineChars="200"/>
        <w:rPr>
          <w:rFonts w:ascii="宋体" w:hAnsi="宋体"/>
          <w:color w:val="000000"/>
          <w:sz w:val="24"/>
        </w:rPr>
      </w:pPr>
      <w:r>
        <w:rPr>
          <w:rFonts w:hint="eastAsia" w:ascii="宋体" w:hAnsi="宋体"/>
          <w:color w:val="000000"/>
          <w:sz w:val="24"/>
        </w:rPr>
        <w:t>二、我公司如实施了上述行为之一，自愿接受学院采购部门根据《政府采购法》及其相关法规和《南通市市场廉政准入暂行规定》(通纪发〔2005〕28号)给予的如下处罚：</w:t>
      </w:r>
    </w:p>
    <w:p>
      <w:pPr>
        <w:spacing w:line="380" w:lineRule="exact"/>
        <w:ind w:firstLine="480" w:firstLineChars="200"/>
        <w:rPr>
          <w:rFonts w:ascii="宋体" w:hAnsi="宋体"/>
          <w:color w:val="000000"/>
          <w:sz w:val="24"/>
        </w:rPr>
      </w:pPr>
      <w:r>
        <w:rPr>
          <w:rFonts w:hint="eastAsia" w:ascii="宋体" w:hAnsi="宋体"/>
          <w:color w:val="000000"/>
          <w:sz w:val="24"/>
        </w:rPr>
        <w:t>1.参加采购的成交无效；</w:t>
      </w:r>
    </w:p>
    <w:p>
      <w:pPr>
        <w:spacing w:line="380" w:lineRule="exact"/>
        <w:ind w:firstLine="480" w:firstLineChars="200"/>
        <w:rPr>
          <w:rFonts w:ascii="宋体" w:hAnsi="宋体"/>
          <w:color w:val="000000"/>
          <w:sz w:val="24"/>
        </w:rPr>
      </w:pPr>
      <w:r>
        <w:rPr>
          <w:rFonts w:hint="eastAsia" w:ascii="宋体" w:hAnsi="宋体"/>
          <w:color w:val="000000"/>
          <w:sz w:val="24"/>
        </w:rPr>
        <w:t>2.处以采购金额千分之五以上千分之十以下的罚款；</w:t>
      </w:r>
    </w:p>
    <w:p>
      <w:pPr>
        <w:spacing w:line="380" w:lineRule="exact"/>
        <w:ind w:firstLine="480" w:firstLineChars="200"/>
        <w:rPr>
          <w:rFonts w:ascii="宋体" w:hAnsi="宋体"/>
          <w:color w:val="000000"/>
          <w:sz w:val="24"/>
        </w:rPr>
      </w:pPr>
      <w:r>
        <w:rPr>
          <w:rFonts w:hint="eastAsia" w:ascii="宋体" w:hAnsi="宋体"/>
          <w:color w:val="000000"/>
          <w:sz w:val="24"/>
        </w:rPr>
        <w:t>3.对不良行为予以记录并公告；</w:t>
      </w:r>
    </w:p>
    <w:p>
      <w:pPr>
        <w:spacing w:line="380" w:lineRule="exact"/>
        <w:ind w:firstLine="480" w:firstLineChars="200"/>
        <w:rPr>
          <w:rFonts w:ascii="宋体" w:hAnsi="宋体"/>
          <w:color w:val="000000"/>
          <w:sz w:val="24"/>
        </w:rPr>
      </w:pPr>
      <w:r>
        <w:rPr>
          <w:rFonts w:hint="eastAsia" w:ascii="宋体" w:hAnsi="宋体"/>
          <w:color w:val="000000"/>
          <w:sz w:val="24"/>
        </w:rPr>
        <w:t>4.三年内禁止参加江苏航运职业技术学院集中采购活动；</w:t>
      </w:r>
    </w:p>
    <w:p>
      <w:pPr>
        <w:spacing w:line="380" w:lineRule="exact"/>
        <w:ind w:firstLine="480" w:firstLineChars="200"/>
        <w:rPr>
          <w:rFonts w:ascii="宋体" w:hAnsi="宋体"/>
          <w:color w:val="000000"/>
          <w:sz w:val="24"/>
        </w:rPr>
      </w:pPr>
      <w:r>
        <w:rPr>
          <w:rFonts w:hint="eastAsia" w:ascii="宋体" w:hAnsi="宋体"/>
          <w:color w:val="000000"/>
          <w:sz w:val="24"/>
        </w:rPr>
        <w:t>5.情节严重的，报请有关部门依法追究相关责任。</w:t>
      </w:r>
    </w:p>
    <w:p>
      <w:pPr>
        <w:spacing w:line="380" w:lineRule="exact"/>
        <w:ind w:firstLine="6480" w:firstLineChars="2700"/>
        <w:rPr>
          <w:rFonts w:ascii="宋体" w:hAnsi="宋体"/>
          <w:color w:val="000000"/>
          <w:sz w:val="24"/>
        </w:rPr>
      </w:pPr>
      <w:r>
        <w:rPr>
          <w:rFonts w:hint="eastAsia" w:ascii="宋体" w:hAnsi="宋体"/>
          <w:color w:val="000000"/>
          <w:sz w:val="24"/>
        </w:rPr>
        <w:t>承 诺 人：</w:t>
      </w:r>
    </w:p>
    <w:p>
      <w:pPr>
        <w:spacing w:line="380" w:lineRule="exact"/>
        <w:ind w:firstLine="6480" w:firstLineChars="2700"/>
        <w:rPr>
          <w:rFonts w:ascii="宋体" w:hAnsi="宋体"/>
          <w:color w:val="000000"/>
          <w:sz w:val="24"/>
        </w:rPr>
      </w:pPr>
      <w:r>
        <w:rPr>
          <w:rFonts w:hint="eastAsia" w:ascii="宋体" w:hAnsi="宋体"/>
          <w:color w:val="000000"/>
          <w:sz w:val="24"/>
        </w:rPr>
        <w:t>承诺单位（盖章）：</w:t>
      </w:r>
    </w:p>
    <w:p>
      <w:pPr>
        <w:spacing w:line="380" w:lineRule="exact"/>
        <w:rPr>
          <w:rFonts w:ascii="宋体" w:hAnsi="宋体"/>
          <w:b/>
          <w:color w:val="000000"/>
          <w:sz w:val="24"/>
        </w:rPr>
      </w:pPr>
      <w:r>
        <w:rPr>
          <w:rFonts w:hint="eastAsia" w:ascii="宋体" w:hAnsi="宋体"/>
          <w:b/>
          <w:color w:val="000000"/>
          <w:sz w:val="24"/>
        </w:rPr>
        <w:t>五、投标人资质材料</w:t>
      </w:r>
    </w:p>
    <w:p>
      <w:pPr>
        <w:spacing w:line="380" w:lineRule="exact"/>
        <w:ind w:firstLine="480" w:firstLineChars="200"/>
        <w:rPr>
          <w:rFonts w:ascii="宋体" w:hAnsi="宋体"/>
          <w:color w:val="000000"/>
          <w:sz w:val="24"/>
        </w:rPr>
      </w:pPr>
      <w:r>
        <w:rPr>
          <w:rFonts w:hint="eastAsia" w:ascii="宋体" w:hAnsi="宋体"/>
          <w:color w:val="000000"/>
          <w:sz w:val="24"/>
        </w:rPr>
        <w:t>注：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pPr>
        <w:widowControl/>
        <w:spacing w:line="380" w:lineRule="exact"/>
        <w:outlineLvl w:val="0"/>
        <w:rPr>
          <w:rFonts w:ascii="宋体" w:hAnsi="宋体"/>
          <w:b/>
          <w:color w:val="000000"/>
          <w:sz w:val="24"/>
        </w:rPr>
      </w:pPr>
      <w:r>
        <w:rPr>
          <w:rFonts w:hint="eastAsia" w:ascii="宋体" w:hAnsi="宋体"/>
          <w:b/>
          <w:color w:val="000000"/>
          <w:sz w:val="24"/>
        </w:rPr>
        <w:t>六、技术支持方案</w:t>
      </w:r>
    </w:p>
    <w:p>
      <w:pPr>
        <w:widowControl/>
        <w:spacing w:line="380" w:lineRule="exact"/>
        <w:ind w:firstLine="480" w:firstLineChars="200"/>
        <w:outlineLvl w:val="0"/>
        <w:rPr>
          <w:rFonts w:ascii="宋体" w:hAnsi="宋体"/>
          <w:sz w:val="24"/>
        </w:rPr>
      </w:pPr>
      <w:r>
        <w:rPr>
          <w:rFonts w:hint="eastAsia" w:ascii="宋体" w:hAnsi="宋体"/>
          <w:color w:val="000000"/>
          <w:sz w:val="24"/>
        </w:rPr>
        <w:t>注：综合实力（说明社会信誉及业内影响、企业规模、履约能力等）、近三年部</w:t>
      </w:r>
      <w:r>
        <w:rPr>
          <w:rFonts w:hint="eastAsia" w:ascii="宋体" w:hAnsi="宋体"/>
          <w:sz w:val="24"/>
        </w:rPr>
        <w:t>分业绩合同（列出使用单位联系人、联系电话、合同等）、投标产品各种证书及主要技术参数详细描述，技术支持方案，</w:t>
      </w:r>
      <w:r>
        <w:rPr>
          <w:rFonts w:ascii="宋体" w:hAnsi="宋体"/>
          <w:sz w:val="24"/>
        </w:rPr>
        <w:t>质量保证和售后服务承诺</w:t>
      </w:r>
      <w:r>
        <w:rPr>
          <w:rFonts w:hint="eastAsia" w:ascii="宋体" w:hAnsi="宋体"/>
          <w:sz w:val="24"/>
        </w:rPr>
        <w:t>。</w:t>
      </w:r>
    </w:p>
    <w:p>
      <w:pPr>
        <w:widowControl/>
        <w:spacing w:line="380" w:lineRule="exact"/>
        <w:outlineLvl w:val="0"/>
        <w:rPr>
          <w:rFonts w:ascii="宋体" w:hAnsi="宋体"/>
          <w:b/>
          <w:color w:val="000000"/>
          <w:sz w:val="24"/>
        </w:rPr>
      </w:pPr>
      <w:r>
        <w:rPr>
          <w:rFonts w:hint="eastAsia" w:ascii="宋体" w:hAnsi="宋体"/>
          <w:b/>
          <w:color w:val="000000"/>
          <w:sz w:val="24"/>
        </w:rPr>
        <w:t>七、其他材料</w:t>
      </w:r>
    </w:p>
    <w:p>
      <w:pPr>
        <w:widowControl/>
        <w:numPr>
          <w:ilvl w:val="0"/>
          <w:numId w:val="2"/>
        </w:numPr>
        <w:spacing w:line="380" w:lineRule="exact"/>
        <w:outlineLvl w:val="0"/>
        <w:rPr>
          <w:rFonts w:ascii="宋体" w:hAnsi="宋体"/>
          <w:b/>
          <w:color w:val="000000"/>
          <w:sz w:val="24"/>
        </w:rPr>
      </w:pPr>
      <w:r>
        <w:rPr>
          <w:rFonts w:ascii="宋体" w:hAnsi="宋体"/>
          <w:b/>
          <w:color w:val="000000"/>
          <w:sz w:val="24"/>
        </w:rPr>
        <w:t>商务标报价清单</w:t>
      </w:r>
    </w:p>
    <w:tbl>
      <w:tblPr>
        <w:tblStyle w:val="1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482"/>
        <w:gridCol w:w="2208"/>
        <w:gridCol w:w="3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1" w:type="dxa"/>
            <w:vMerge w:val="restart"/>
            <w:vAlign w:val="center"/>
          </w:tcPr>
          <w:p>
            <w:pPr>
              <w:spacing w:line="380" w:lineRule="exact"/>
              <w:jc w:val="center"/>
              <w:rPr>
                <w:rFonts w:ascii="宋体" w:hAnsi="宋体"/>
                <w:color w:val="000000"/>
                <w:sz w:val="24"/>
              </w:rPr>
            </w:pPr>
            <w:r>
              <w:rPr>
                <w:rFonts w:ascii="宋体" w:hAnsi="宋体"/>
                <w:color w:val="000000"/>
                <w:sz w:val="24"/>
              </w:rPr>
              <w:t>序号</w:t>
            </w:r>
          </w:p>
        </w:tc>
        <w:tc>
          <w:tcPr>
            <w:tcW w:w="2482" w:type="dxa"/>
            <w:vMerge w:val="restart"/>
            <w:vAlign w:val="center"/>
          </w:tcPr>
          <w:p>
            <w:pPr>
              <w:spacing w:line="380" w:lineRule="exact"/>
              <w:jc w:val="center"/>
              <w:rPr>
                <w:rFonts w:ascii="宋体" w:hAnsi="宋体"/>
                <w:color w:val="000000"/>
                <w:sz w:val="24"/>
              </w:rPr>
            </w:pPr>
            <w:r>
              <w:rPr>
                <w:rFonts w:ascii="宋体" w:hAnsi="宋体"/>
                <w:color w:val="000000"/>
                <w:sz w:val="24"/>
              </w:rPr>
              <w:t>品名</w:t>
            </w:r>
          </w:p>
        </w:tc>
        <w:tc>
          <w:tcPr>
            <w:tcW w:w="5487" w:type="dxa"/>
            <w:gridSpan w:val="2"/>
            <w:vAlign w:val="center"/>
          </w:tcPr>
          <w:p>
            <w:pPr>
              <w:spacing w:line="380" w:lineRule="exact"/>
              <w:jc w:val="center"/>
              <w:rPr>
                <w:rFonts w:ascii="宋体" w:hAnsi="宋体"/>
                <w:color w:val="000000"/>
                <w:sz w:val="24"/>
              </w:rPr>
            </w:pPr>
            <w:r>
              <w:rPr>
                <w:rFonts w:hint="eastAsia" w:ascii="宋体" w:hAnsi="宋体"/>
                <w:color w:val="000000"/>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1" w:type="dxa"/>
            <w:vMerge w:val="continue"/>
            <w:vAlign w:val="center"/>
          </w:tcPr>
          <w:p>
            <w:pPr>
              <w:spacing w:line="380" w:lineRule="exact"/>
            </w:pPr>
          </w:p>
        </w:tc>
        <w:tc>
          <w:tcPr>
            <w:tcW w:w="2482" w:type="dxa"/>
            <w:vMerge w:val="continue"/>
            <w:vAlign w:val="center"/>
          </w:tcPr>
          <w:p>
            <w:pPr>
              <w:spacing w:line="380" w:lineRule="exact"/>
            </w:pPr>
          </w:p>
        </w:tc>
        <w:tc>
          <w:tcPr>
            <w:tcW w:w="2208" w:type="dxa"/>
            <w:vAlign w:val="center"/>
          </w:tcPr>
          <w:p>
            <w:pPr>
              <w:spacing w:line="380" w:lineRule="exact"/>
              <w:jc w:val="center"/>
              <w:rPr>
                <w:rFonts w:ascii="宋体" w:hAnsi="宋体"/>
                <w:color w:val="000000"/>
                <w:sz w:val="24"/>
              </w:rPr>
            </w:pPr>
            <w:r>
              <w:rPr>
                <w:rFonts w:hint="eastAsia" w:ascii="宋体" w:hAnsi="宋体"/>
                <w:color w:val="000000"/>
                <w:sz w:val="24"/>
              </w:rPr>
              <w:t>投标费率</w:t>
            </w:r>
          </w:p>
        </w:tc>
        <w:tc>
          <w:tcPr>
            <w:tcW w:w="3279" w:type="dxa"/>
            <w:vAlign w:val="center"/>
          </w:tcPr>
          <w:p>
            <w:pPr>
              <w:spacing w:line="380" w:lineRule="exact"/>
              <w:jc w:val="center"/>
              <w:rPr>
                <w:rFonts w:ascii="宋体" w:hAnsi="宋体"/>
                <w:color w:val="000000"/>
                <w:sz w:val="24"/>
              </w:rPr>
            </w:pPr>
            <w:r>
              <w:rPr>
                <w:rFonts w:hint="eastAsia" w:ascii="宋体" w:hAnsi="宋体"/>
                <w:color w:val="000000"/>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91" w:type="dxa"/>
            <w:vMerge w:val="restart"/>
            <w:vAlign w:val="center"/>
          </w:tcPr>
          <w:p>
            <w:pPr>
              <w:spacing w:line="380" w:lineRule="exact"/>
              <w:jc w:val="center"/>
              <w:rPr>
                <w:rFonts w:ascii="宋体" w:hAnsi="宋体"/>
                <w:color w:val="000000"/>
                <w:sz w:val="24"/>
              </w:rPr>
            </w:pPr>
            <w:r>
              <w:rPr>
                <w:rFonts w:ascii="宋体" w:hAnsi="宋体"/>
                <w:color w:val="000000"/>
                <w:sz w:val="24"/>
              </w:rPr>
              <w:t>1</w:t>
            </w:r>
          </w:p>
        </w:tc>
        <w:tc>
          <w:tcPr>
            <w:tcW w:w="2482" w:type="dxa"/>
            <w:vAlign w:val="center"/>
          </w:tcPr>
          <w:p>
            <w:pPr>
              <w:spacing w:line="380" w:lineRule="exact"/>
              <w:jc w:val="center"/>
              <w:rPr>
                <w:rFonts w:ascii="宋体" w:hAnsi="宋体"/>
                <w:color w:val="000000"/>
                <w:sz w:val="24"/>
              </w:rPr>
            </w:pPr>
            <w:r>
              <w:rPr>
                <w:rFonts w:hint="eastAsia" w:ascii="宋体" w:hAnsi="宋体"/>
                <w:color w:val="000000"/>
                <w:sz w:val="24"/>
              </w:rPr>
              <w:t xml:space="preserve">标段一 </w:t>
            </w:r>
            <w:r>
              <w:rPr>
                <w:rFonts w:hint="eastAsia" w:ascii="宋体" w:hAnsi="宋体" w:cs="宋体"/>
                <w:sz w:val="24"/>
                <w:lang w:bidi="ar"/>
              </w:rPr>
              <w:t>工程竣工结算审核</w:t>
            </w:r>
          </w:p>
        </w:tc>
        <w:tc>
          <w:tcPr>
            <w:tcW w:w="2208" w:type="dxa"/>
            <w:vAlign w:val="center"/>
          </w:tcPr>
          <w:p>
            <w:pPr>
              <w:spacing w:line="380" w:lineRule="exact"/>
              <w:jc w:val="center"/>
              <w:rPr>
                <w:rFonts w:ascii="宋体" w:hAnsi="宋体"/>
                <w:color w:val="000000"/>
                <w:sz w:val="24"/>
              </w:rPr>
            </w:pPr>
          </w:p>
        </w:tc>
        <w:tc>
          <w:tcPr>
            <w:tcW w:w="3279" w:type="dxa"/>
            <w:vAlign w:val="center"/>
          </w:tcPr>
          <w:p>
            <w:pPr>
              <w:spacing w:line="3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1" w:type="dxa"/>
            <w:vMerge w:val="continue"/>
            <w:vAlign w:val="center"/>
          </w:tcPr>
          <w:p>
            <w:pPr>
              <w:spacing w:line="380" w:lineRule="exact"/>
              <w:jc w:val="center"/>
              <w:rPr>
                <w:rFonts w:ascii="宋体" w:hAnsi="宋体"/>
                <w:color w:val="000000"/>
                <w:sz w:val="24"/>
              </w:rPr>
            </w:pPr>
          </w:p>
        </w:tc>
        <w:tc>
          <w:tcPr>
            <w:tcW w:w="2482" w:type="dxa"/>
            <w:vAlign w:val="center"/>
          </w:tcPr>
          <w:p>
            <w:pPr>
              <w:spacing w:line="380" w:lineRule="exact"/>
              <w:jc w:val="center"/>
              <w:rPr>
                <w:rFonts w:ascii="宋体" w:hAnsi="宋体"/>
                <w:color w:val="000000"/>
                <w:sz w:val="24"/>
              </w:rPr>
            </w:pPr>
            <w:r>
              <w:rPr>
                <w:rFonts w:hint="eastAsia" w:ascii="宋体" w:hAnsi="宋体"/>
                <w:color w:val="000000"/>
                <w:sz w:val="24"/>
              </w:rPr>
              <w:t>其中结算审核服务最低限价</w:t>
            </w:r>
          </w:p>
        </w:tc>
        <w:tc>
          <w:tcPr>
            <w:tcW w:w="2208" w:type="dxa"/>
            <w:vAlign w:val="center"/>
          </w:tcPr>
          <w:p>
            <w:pPr>
              <w:spacing w:line="380" w:lineRule="exact"/>
              <w:jc w:val="center"/>
              <w:rPr>
                <w:rFonts w:ascii="宋体" w:hAnsi="宋体"/>
                <w:color w:val="000000"/>
                <w:sz w:val="24"/>
              </w:rPr>
            </w:pPr>
            <w:r>
              <w:rPr>
                <w:rFonts w:hint="eastAsia" w:ascii="宋体" w:hAnsi="宋体" w:cs="宋体"/>
                <w:color w:val="000000"/>
                <w:sz w:val="24"/>
              </w:rPr>
              <w:t>－</w:t>
            </w:r>
          </w:p>
        </w:tc>
        <w:tc>
          <w:tcPr>
            <w:tcW w:w="3279" w:type="dxa"/>
            <w:vAlign w:val="center"/>
          </w:tcPr>
          <w:p>
            <w:pPr>
              <w:spacing w:line="380" w:lineRule="exac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元/份，总报价</w:t>
            </w:r>
            <w:r>
              <w:rPr>
                <w:rFonts w:hint="eastAsia" w:ascii="宋体" w:hAnsi="宋体"/>
                <w:color w:val="000000"/>
                <w:sz w:val="24"/>
                <w:u w:val="single"/>
              </w:rPr>
              <w:t xml:space="preserve">   </w:t>
            </w:r>
            <w:r>
              <w:rPr>
                <w:rFonts w:hint="eastAsia" w:ascii="宋体" w:hAnsi="宋体"/>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91" w:type="dxa"/>
            <w:vMerge w:val="restart"/>
            <w:vAlign w:val="center"/>
          </w:tcPr>
          <w:p>
            <w:pPr>
              <w:spacing w:line="380" w:lineRule="exact"/>
              <w:jc w:val="center"/>
              <w:rPr>
                <w:rFonts w:ascii="宋体" w:hAnsi="宋体"/>
                <w:color w:val="000000"/>
                <w:sz w:val="24"/>
              </w:rPr>
            </w:pPr>
            <w:r>
              <w:rPr>
                <w:rFonts w:hint="eastAsia" w:ascii="宋体" w:hAnsi="宋体"/>
                <w:color w:val="000000"/>
                <w:sz w:val="24"/>
              </w:rPr>
              <w:t>2</w:t>
            </w:r>
          </w:p>
        </w:tc>
        <w:tc>
          <w:tcPr>
            <w:tcW w:w="2482" w:type="dxa"/>
            <w:vAlign w:val="center"/>
          </w:tcPr>
          <w:p>
            <w:pPr>
              <w:spacing w:line="380" w:lineRule="exact"/>
              <w:jc w:val="center"/>
              <w:rPr>
                <w:rFonts w:ascii="宋体" w:hAnsi="宋体"/>
                <w:color w:val="000000"/>
                <w:sz w:val="24"/>
              </w:rPr>
            </w:pPr>
            <w:r>
              <w:rPr>
                <w:rFonts w:hint="eastAsia" w:ascii="宋体" w:hAnsi="宋体"/>
                <w:color w:val="000000"/>
                <w:sz w:val="24"/>
              </w:rPr>
              <w:t xml:space="preserve">标段二 </w:t>
            </w:r>
            <w:r>
              <w:rPr>
                <w:rFonts w:hint="eastAsia" w:ascii="宋体" w:hAnsi="宋体" w:cs="宋体"/>
                <w:sz w:val="24"/>
                <w:lang w:bidi="ar"/>
              </w:rPr>
              <w:t>工程项目标底编制服务</w:t>
            </w:r>
          </w:p>
        </w:tc>
        <w:tc>
          <w:tcPr>
            <w:tcW w:w="2208" w:type="dxa"/>
            <w:vAlign w:val="center"/>
          </w:tcPr>
          <w:p>
            <w:pPr>
              <w:spacing w:line="380" w:lineRule="exact"/>
              <w:jc w:val="center"/>
              <w:rPr>
                <w:rFonts w:ascii="宋体" w:hAnsi="宋体"/>
                <w:color w:val="000000"/>
                <w:sz w:val="24"/>
              </w:rPr>
            </w:pPr>
          </w:p>
        </w:tc>
        <w:tc>
          <w:tcPr>
            <w:tcW w:w="3279" w:type="dxa"/>
            <w:vAlign w:val="center"/>
          </w:tcPr>
          <w:p>
            <w:pPr>
              <w:spacing w:line="3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1" w:type="dxa"/>
            <w:vMerge w:val="continue"/>
            <w:vAlign w:val="center"/>
          </w:tcPr>
          <w:p>
            <w:pPr>
              <w:spacing w:line="380" w:lineRule="exact"/>
              <w:jc w:val="center"/>
              <w:rPr>
                <w:rFonts w:ascii="宋体" w:hAnsi="宋体"/>
                <w:color w:val="000000"/>
                <w:sz w:val="24"/>
              </w:rPr>
            </w:pPr>
          </w:p>
        </w:tc>
        <w:tc>
          <w:tcPr>
            <w:tcW w:w="2482" w:type="dxa"/>
            <w:vAlign w:val="center"/>
          </w:tcPr>
          <w:p>
            <w:pPr>
              <w:spacing w:line="380" w:lineRule="exact"/>
              <w:jc w:val="center"/>
              <w:rPr>
                <w:rFonts w:ascii="宋体" w:hAnsi="宋体"/>
                <w:color w:val="000000"/>
                <w:sz w:val="24"/>
              </w:rPr>
            </w:pPr>
            <w:r>
              <w:rPr>
                <w:rFonts w:hint="eastAsia" w:ascii="宋体" w:hAnsi="宋体"/>
                <w:color w:val="000000"/>
                <w:sz w:val="24"/>
              </w:rPr>
              <w:t>其中标底编制服务最低限价</w:t>
            </w:r>
          </w:p>
        </w:tc>
        <w:tc>
          <w:tcPr>
            <w:tcW w:w="2208" w:type="dxa"/>
            <w:vAlign w:val="center"/>
          </w:tcPr>
          <w:p>
            <w:pPr>
              <w:spacing w:line="380" w:lineRule="exact"/>
              <w:jc w:val="center"/>
              <w:rPr>
                <w:rFonts w:ascii="宋体" w:hAnsi="宋体"/>
                <w:color w:val="000000"/>
                <w:sz w:val="24"/>
              </w:rPr>
            </w:pPr>
            <w:r>
              <w:rPr>
                <w:rFonts w:hint="eastAsia" w:ascii="宋体" w:hAnsi="宋体" w:cs="宋体"/>
                <w:color w:val="000000"/>
                <w:sz w:val="24"/>
              </w:rPr>
              <w:t>－</w:t>
            </w:r>
          </w:p>
        </w:tc>
        <w:tc>
          <w:tcPr>
            <w:tcW w:w="3279" w:type="dxa"/>
            <w:vAlign w:val="center"/>
          </w:tcPr>
          <w:p>
            <w:pPr>
              <w:spacing w:line="380" w:lineRule="exac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元/份，总报价</w:t>
            </w:r>
            <w:r>
              <w:rPr>
                <w:rFonts w:hint="eastAsia" w:ascii="宋体" w:hAnsi="宋体"/>
                <w:color w:val="000000"/>
                <w:sz w:val="24"/>
                <w:u w:val="single"/>
              </w:rPr>
              <w:t xml:space="preserve">   </w:t>
            </w:r>
            <w:r>
              <w:rPr>
                <w:rFonts w:hint="eastAsia" w:ascii="宋体" w:hAnsi="宋体"/>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760" w:type="dxa"/>
            <w:gridSpan w:val="4"/>
            <w:vAlign w:val="center"/>
          </w:tcPr>
          <w:p>
            <w:pPr>
              <w:spacing w:line="380" w:lineRule="exact"/>
              <w:jc w:val="center"/>
              <w:rPr>
                <w:rFonts w:ascii="宋体" w:hAnsi="宋体"/>
                <w:color w:val="000000"/>
                <w:sz w:val="24"/>
              </w:rPr>
            </w:pPr>
            <w:r>
              <w:rPr>
                <w:rFonts w:ascii="宋体" w:hAnsi="宋体"/>
                <w:color w:val="000000"/>
                <w:sz w:val="24"/>
              </w:rPr>
              <w:t>总计金额 大写：          小写：</w:t>
            </w:r>
          </w:p>
        </w:tc>
      </w:tr>
    </w:tbl>
    <w:p>
      <w:pPr>
        <w:widowControl/>
        <w:spacing w:line="360" w:lineRule="auto"/>
        <w:ind w:firstLine="480" w:firstLineChars="200"/>
        <w:rPr>
          <w:rFonts w:ascii="宋体" w:hAnsi="宋体" w:cs="宋体"/>
          <w:sz w:val="24"/>
          <w:lang w:bidi="ar"/>
        </w:rPr>
      </w:pPr>
      <w:r>
        <w:rPr>
          <w:rFonts w:hint="eastAsia" w:ascii="宋体" w:hAnsi="宋体" w:cs="宋体"/>
          <w:sz w:val="24"/>
          <w:lang w:bidi="ar"/>
        </w:rPr>
        <w:t>①标段一（工程结算审核服务）：核减额×投标工程结算审计费率；</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②标段二（工程项目标底编制服务）：核定价×投标费率；</w:t>
      </w:r>
    </w:p>
    <w:p>
      <w:pPr>
        <w:widowControl/>
        <w:spacing w:line="360" w:lineRule="auto"/>
        <w:ind w:firstLine="480" w:firstLineChars="200"/>
        <w:rPr>
          <w:rFonts w:ascii="宋体" w:hAnsi="宋体" w:cs="宋体"/>
          <w:sz w:val="24"/>
          <w:highlight w:val="yellow"/>
          <w:lang w:bidi="ar"/>
        </w:rPr>
      </w:pPr>
      <w:r>
        <w:rPr>
          <w:rFonts w:hint="eastAsia" w:ascii="宋体" w:hAnsi="宋体" w:cs="宋体"/>
          <w:sz w:val="24"/>
          <w:highlight w:val="yellow"/>
          <w:lang w:bidi="ar"/>
        </w:rPr>
        <w:t>③报价应包括项目实施完成的所有相关费用，成交人不得以任何理由追加成交价格以外的任何费用。</w:t>
      </w:r>
    </w:p>
    <w:p>
      <w:pPr>
        <w:widowControl/>
        <w:spacing w:line="360" w:lineRule="auto"/>
        <w:ind w:left="839" w:leftChars="228" w:hanging="360" w:hangingChars="150"/>
        <w:rPr>
          <w:rFonts w:ascii="宋体" w:hAnsi="宋体" w:cs="宋体"/>
          <w:sz w:val="24"/>
          <w:highlight w:val="yellow"/>
          <w:lang w:bidi="ar"/>
        </w:rPr>
      </w:pPr>
      <w:r>
        <w:rPr>
          <w:rFonts w:hint="eastAsia" w:ascii="宋体" w:hAnsi="宋体" w:cs="宋体"/>
          <w:sz w:val="24"/>
          <w:highlight w:val="yellow"/>
          <w:lang w:bidi="ar"/>
        </w:rPr>
        <w:t>④两个标段需分别报服务最低限制价。</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⑤参考学校2023年度零星工程送审金额1700万元，核减率6%来计算比较评标用的结算审计费；按1000万元核定价计算标底审核费。</w:t>
      </w:r>
      <w:r>
        <w:rPr>
          <w:rFonts w:hint="eastAsia" w:ascii="宋体" w:hAnsi="宋体" w:cs="宋体"/>
          <w:sz w:val="24"/>
          <w:lang w:bidi="ar"/>
        </w:rPr>
        <w:br w:type="textWrapping"/>
      </w:r>
      <w:r>
        <w:rPr>
          <w:rFonts w:hint="eastAsia" w:ascii="宋体" w:hAnsi="宋体" w:cs="宋体"/>
          <w:sz w:val="24"/>
          <w:lang w:bidi="ar"/>
        </w:rPr>
        <w:t xml:space="preserve">       工程结算审核服务投标报价=1700万*6%*投标工程结算审计费率</w:t>
      </w:r>
    </w:p>
    <w:p>
      <w:pPr>
        <w:widowControl/>
        <w:spacing w:line="360" w:lineRule="auto"/>
        <w:ind w:left="840" w:leftChars="400"/>
        <w:rPr>
          <w:rFonts w:ascii="宋体" w:hAnsi="宋体" w:cs="宋体"/>
          <w:sz w:val="24"/>
          <w:lang w:bidi="ar"/>
        </w:rPr>
      </w:pPr>
      <w:r>
        <w:rPr>
          <w:rFonts w:hint="eastAsia" w:ascii="宋体" w:hAnsi="宋体" w:cs="宋体"/>
          <w:sz w:val="24"/>
          <w:lang w:bidi="ar"/>
        </w:rPr>
        <w:t>工程项目标底编制服务报价=1000万*投标标底审核费率</w:t>
      </w:r>
    </w:p>
    <w:p>
      <w:pPr>
        <w:pStyle w:val="2"/>
        <w:rPr>
          <w:rFonts w:ascii="宋体" w:hAnsi="宋体" w:eastAsia="宋体" w:cs="宋体"/>
          <w:sz w:val="24"/>
          <w:szCs w:val="24"/>
          <w:lang w:bidi="ar"/>
        </w:rPr>
      </w:pPr>
      <w:r>
        <w:rPr>
          <w:rFonts w:hint="eastAsia" w:ascii="宋体" w:hAnsi="宋体" w:cs="宋体"/>
          <w:sz w:val="24"/>
          <w:lang w:bidi="ar"/>
        </w:rPr>
        <w:t xml:space="preserve">       </w:t>
      </w:r>
      <w:r>
        <w:rPr>
          <w:rFonts w:hint="eastAsia" w:ascii="宋体" w:hAnsi="宋体" w:eastAsia="宋体" w:cs="宋体"/>
          <w:sz w:val="24"/>
          <w:szCs w:val="24"/>
          <w:lang w:bidi="ar"/>
        </w:rPr>
        <w:t>设定两个标段各有30个项目的服务价格达到工程结算审核服务最低限制价的取费标准。最低限制报价=30*最低限制服务报价/份</w:t>
      </w:r>
    </w:p>
    <w:p>
      <w:pPr>
        <w:pStyle w:val="2"/>
      </w:pPr>
      <w:r>
        <w:rPr>
          <w:rFonts w:hint="eastAsia"/>
        </w:rPr>
        <w:t>例如：</w:t>
      </w:r>
    </w:p>
    <w:tbl>
      <w:tblPr>
        <w:tblStyle w:val="1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482"/>
        <w:gridCol w:w="2208"/>
        <w:gridCol w:w="3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1" w:type="dxa"/>
            <w:vMerge w:val="restart"/>
            <w:vAlign w:val="center"/>
          </w:tcPr>
          <w:p>
            <w:pPr>
              <w:spacing w:line="380" w:lineRule="exact"/>
              <w:jc w:val="center"/>
              <w:rPr>
                <w:rFonts w:ascii="宋体" w:hAnsi="宋体"/>
                <w:color w:val="000000"/>
                <w:sz w:val="24"/>
              </w:rPr>
            </w:pPr>
            <w:r>
              <w:rPr>
                <w:rFonts w:ascii="宋体" w:hAnsi="宋体"/>
                <w:color w:val="000000"/>
                <w:sz w:val="24"/>
              </w:rPr>
              <w:t>序号</w:t>
            </w:r>
          </w:p>
        </w:tc>
        <w:tc>
          <w:tcPr>
            <w:tcW w:w="2482" w:type="dxa"/>
            <w:vMerge w:val="restart"/>
            <w:vAlign w:val="center"/>
          </w:tcPr>
          <w:p>
            <w:pPr>
              <w:spacing w:line="380" w:lineRule="exact"/>
              <w:jc w:val="center"/>
              <w:rPr>
                <w:rFonts w:ascii="宋体" w:hAnsi="宋体"/>
                <w:color w:val="000000"/>
                <w:sz w:val="24"/>
              </w:rPr>
            </w:pPr>
            <w:r>
              <w:rPr>
                <w:rFonts w:ascii="宋体" w:hAnsi="宋体"/>
                <w:color w:val="000000"/>
                <w:sz w:val="24"/>
              </w:rPr>
              <w:t>品名</w:t>
            </w:r>
          </w:p>
        </w:tc>
        <w:tc>
          <w:tcPr>
            <w:tcW w:w="5487" w:type="dxa"/>
            <w:gridSpan w:val="2"/>
            <w:vAlign w:val="center"/>
          </w:tcPr>
          <w:p>
            <w:pPr>
              <w:spacing w:line="380" w:lineRule="exact"/>
              <w:jc w:val="center"/>
              <w:rPr>
                <w:rFonts w:ascii="宋体" w:hAnsi="宋体"/>
                <w:color w:val="000000"/>
                <w:sz w:val="24"/>
              </w:rPr>
            </w:pPr>
            <w:r>
              <w:rPr>
                <w:rFonts w:hint="eastAsia" w:ascii="宋体" w:hAnsi="宋体"/>
                <w:color w:val="000000"/>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1" w:type="dxa"/>
            <w:vMerge w:val="continue"/>
            <w:vAlign w:val="center"/>
          </w:tcPr>
          <w:p>
            <w:pPr>
              <w:spacing w:line="380" w:lineRule="exact"/>
            </w:pPr>
          </w:p>
        </w:tc>
        <w:tc>
          <w:tcPr>
            <w:tcW w:w="2482" w:type="dxa"/>
            <w:vMerge w:val="continue"/>
            <w:vAlign w:val="center"/>
          </w:tcPr>
          <w:p>
            <w:pPr>
              <w:spacing w:line="380" w:lineRule="exact"/>
            </w:pPr>
          </w:p>
        </w:tc>
        <w:tc>
          <w:tcPr>
            <w:tcW w:w="2208" w:type="dxa"/>
            <w:vAlign w:val="center"/>
          </w:tcPr>
          <w:p>
            <w:pPr>
              <w:spacing w:line="380" w:lineRule="exact"/>
              <w:jc w:val="center"/>
              <w:rPr>
                <w:rFonts w:ascii="宋体" w:hAnsi="宋体"/>
                <w:color w:val="000000"/>
                <w:sz w:val="24"/>
              </w:rPr>
            </w:pPr>
            <w:r>
              <w:rPr>
                <w:rFonts w:hint="eastAsia" w:ascii="宋体" w:hAnsi="宋体"/>
                <w:color w:val="000000"/>
                <w:sz w:val="24"/>
              </w:rPr>
              <w:t>投标费率</w:t>
            </w:r>
          </w:p>
        </w:tc>
        <w:tc>
          <w:tcPr>
            <w:tcW w:w="3279" w:type="dxa"/>
            <w:vAlign w:val="center"/>
          </w:tcPr>
          <w:p>
            <w:pPr>
              <w:spacing w:line="380" w:lineRule="exact"/>
              <w:jc w:val="center"/>
              <w:rPr>
                <w:rFonts w:ascii="宋体" w:hAnsi="宋体"/>
                <w:color w:val="000000"/>
                <w:sz w:val="24"/>
              </w:rPr>
            </w:pPr>
            <w:r>
              <w:rPr>
                <w:rFonts w:hint="eastAsia" w:ascii="宋体" w:hAnsi="宋体"/>
                <w:color w:val="000000"/>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91" w:type="dxa"/>
            <w:vMerge w:val="restart"/>
            <w:vAlign w:val="center"/>
          </w:tcPr>
          <w:p>
            <w:pPr>
              <w:spacing w:line="380" w:lineRule="exact"/>
              <w:jc w:val="center"/>
              <w:rPr>
                <w:rFonts w:ascii="宋体" w:hAnsi="宋体"/>
                <w:color w:val="000000"/>
                <w:sz w:val="24"/>
              </w:rPr>
            </w:pPr>
            <w:r>
              <w:rPr>
                <w:rFonts w:ascii="宋体" w:hAnsi="宋体"/>
                <w:color w:val="000000"/>
                <w:sz w:val="24"/>
              </w:rPr>
              <w:t>1</w:t>
            </w:r>
          </w:p>
        </w:tc>
        <w:tc>
          <w:tcPr>
            <w:tcW w:w="2482" w:type="dxa"/>
            <w:vAlign w:val="center"/>
          </w:tcPr>
          <w:p>
            <w:pPr>
              <w:spacing w:line="380" w:lineRule="exact"/>
              <w:jc w:val="center"/>
              <w:rPr>
                <w:rFonts w:ascii="宋体" w:hAnsi="宋体"/>
                <w:color w:val="000000"/>
                <w:sz w:val="24"/>
              </w:rPr>
            </w:pPr>
            <w:r>
              <w:rPr>
                <w:rFonts w:hint="eastAsia" w:ascii="宋体" w:hAnsi="宋体"/>
                <w:color w:val="000000"/>
                <w:sz w:val="24"/>
              </w:rPr>
              <w:t xml:space="preserve">标段一 </w:t>
            </w:r>
            <w:r>
              <w:rPr>
                <w:rFonts w:hint="eastAsia" w:ascii="宋体" w:hAnsi="宋体" w:cs="宋体"/>
                <w:sz w:val="24"/>
                <w:lang w:bidi="ar"/>
              </w:rPr>
              <w:t>工程竣工结算审核</w:t>
            </w:r>
          </w:p>
        </w:tc>
        <w:tc>
          <w:tcPr>
            <w:tcW w:w="2208" w:type="dxa"/>
            <w:vAlign w:val="center"/>
          </w:tcPr>
          <w:p>
            <w:pPr>
              <w:spacing w:line="380" w:lineRule="exact"/>
              <w:jc w:val="center"/>
              <w:rPr>
                <w:rFonts w:ascii="宋体" w:hAnsi="宋体"/>
                <w:color w:val="000000"/>
                <w:sz w:val="24"/>
              </w:rPr>
            </w:pPr>
            <w:r>
              <w:rPr>
                <w:rFonts w:hint="eastAsia" w:ascii="宋体" w:hAnsi="宋体"/>
                <w:color w:val="000000"/>
                <w:sz w:val="24"/>
              </w:rPr>
              <w:t>a%</w:t>
            </w:r>
          </w:p>
        </w:tc>
        <w:tc>
          <w:tcPr>
            <w:tcW w:w="3279" w:type="dxa"/>
            <w:vAlign w:val="center"/>
          </w:tcPr>
          <w:p>
            <w:pPr>
              <w:spacing w:line="380" w:lineRule="exact"/>
              <w:jc w:val="center"/>
              <w:rPr>
                <w:rFonts w:ascii="宋体" w:hAnsi="宋体"/>
                <w:color w:val="000000"/>
                <w:sz w:val="24"/>
              </w:rPr>
            </w:pPr>
            <w:r>
              <w:rPr>
                <w:rFonts w:hint="eastAsia" w:ascii="宋体" w:hAnsi="宋体"/>
                <w:color w:val="00000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1" w:type="dxa"/>
            <w:vMerge w:val="continue"/>
            <w:vAlign w:val="center"/>
          </w:tcPr>
          <w:p>
            <w:pPr>
              <w:spacing w:line="380" w:lineRule="exact"/>
              <w:jc w:val="center"/>
              <w:rPr>
                <w:rFonts w:ascii="宋体" w:hAnsi="宋体"/>
                <w:color w:val="000000"/>
                <w:sz w:val="24"/>
              </w:rPr>
            </w:pPr>
          </w:p>
        </w:tc>
        <w:tc>
          <w:tcPr>
            <w:tcW w:w="2482" w:type="dxa"/>
            <w:vAlign w:val="center"/>
          </w:tcPr>
          <w:p>
            <w:pPr>
              <w:spacing w:line="380" w:lineRule="exact"/>
              <w:jc w:val="center"/>
              <w:rPr>
                <w:rFonts w:ascii="宋体" w:hAnsi="宋体"/>
                <w:color w:val="000000"/>
                <w:sz w:val="24"/>
              </w:rPr>
            </w:pPr>
            <w:r>
              <w:rPr>
                <w:rFonts w:hint="eastAsia" w:ascii="宋体" w:hAnsi="宋体"/>
                <w:color w:val="000000"/>
                <w:sz w:val="24"/>
              </w:rPr>
              <w:t>其中结算审核服务最低限价</w:t>
            </w:r>
          </w:p>
        </w:tc>
        <w:tc>
          <w:tcPr>
            <w:tcW w:w="2208" w:type="dxa"/>
            <w:vAlign w:val="center"/>
          </w:tcPr>
          <w:p>
            <w:pPr>
              <w:spacing w:line="380" w:lineRule="exact"/>
              <w:jc w:val="center"/>
              <w:rPr>
                <w:rFonts w:ascii="宋体" w:hAnsi="宋体"/>
                <w:color w:val="000000"/>
                <w:sz w:val="24"/>
              </w:rPr>
            </w:pPr>
            <w:r>
              <w:rPr>
                <w:rFonts w:hint="eastAsia" w:ascii="宋体" w:hAnsi="宋体" w:cs="宋体"/>
                <w:color w:val="000000"/>
                <w:sz w:val="24"/>
              </w:rPr>
              <w:t>－</w:t>
            </w:r>
          </w:p>
        </w:tc>
        <w:tc>
          <w:tcPr>
            <w:tcW w:w="3279" w:type="dxa"/>
            <w:vAlign w:val="center"/>
          </w:tcPr>
          <w:p>
            <w:pPr>
              <w:spacing w:line="380" w:lineRule="exact"/>
              <w:rPr>
                <w:rFonts w:ascii="宋体" w:hAnsi="宋体"/>
                <w:color w:val="000000"/>
                <w:sz w:val="24"/>
              </w:rPr>
            </w:pPr>
            <w:r>
              <w:rPr>
                <w:rFonts w:hint="eastAsia" w:ascii="宋体" w:hAnsi="宋体"/>
                <w:color w:val="000000"/>
                <w:sz w:val="24"/>
                <w:u w:val="single"/>
              </w:rPr>
              <w:t xml:space="preserve"> c  </w:t>
            </w:r>
            <w:r>
              <w:rPr>
                <w:rFonts w:hint="eastAsia" w:ascii="宋体" w:hAnsi="宋体"/>
                <w:color w:val="000000"/>
                <w:sz w:val="24"/>
              </w:rPr>
              <w:t>元/份，总报价</w:t>
            </w:r>
            <w:r>
              <w:rPr>
                <w:rFonts w:hint="eastAsia" w:ascii="宋体" w:hAnsi="宋体"/>
                <w:color w:val="000000"/>
                <w:sz w:val="24"/>
                <w:u w:val="single"/>
              </w:rPr>
              <w:t xml:space="preserve">  C </w:t>
            </w:r>
            <w:r>
              <w:rPr>
                <w:rFonts w:hint="eastAsia" w:ascii="宋体" w:hAnsi="宋体"/>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91" w:type="dxa"/>
            <w:vMerge w:val="restart"/>
            <w:vAlign w:val="center"/>
          </w:tcPr>
          <w:p>
            <w:pPr>
              <w:spacing w:line="380" w:lineRule="exact"/>
              <w:jc w:val="center"/>
              <w:rPr>
                <w:rFonts w:ascii="宋体" w:hAnsi="宋体"/>
                <w:color w:val="000000"/>
                <w:sz w:val="24"/>
              </w:rPr>
            </w:pPr>
            <w:r>
              <w:rPr>
                <w:rFonts w:hint="eastAsia" w:ascii="宋体" w:hAnsi="宋体"/>
                <w:color w:val="000000"/>
                <w:sz w:val="24"/>
              </w:rPr>
              <w:t>2</w:t>
            </w:r>
          </w:p>
        </w:tc>
        <w:tc>
          <w:tcPr>
            <w:tcW w:w="2482" w:type="dxa"/>
            <w:vAlign w:val="center"/>
          </w:tcPr>
          <w:p>
            <w:pPr>
              <w:spacing w:line="380" w:lineRule="exact"/>
              <w:jc w:val="center"/>
              <w:rPr>
                <w:rFonts w:ascii="宋体" w:hAnsi="宋体"/>
                <w:color w:val="000000"/>
                <w:sz w:val="24"/>
              </w:rPr>
            </w:pPr>
            <w:r>
              <w:rPr>
                <w:rFonts w:hint="eastAsia" w:ascii="宋体" w:hAnsi="宋体"/>
                <w:color w:val="000000"/>
                <w:sz w:val="24"/>
              </w:rPr>
              <w:t xml:space="preserve">标段二 </w:t>
            </w:r>
            <w:r>
              <w:rPr>
                <w:rFonts w:hint="eastAsia" w:ascii="宋体" w:hAnsi="宋体" w:cs="宋体"/>
                <w:sz w:val="24"/>
                <w:lang w:bidi="ar"/>
              </w:rPr>
              <w:t>工程项目标底编制服务</w:t>
            </w:r>
          </w:p>
        </w:tc>
        <w:tc>
          <w:tcPr>
            <w:tcW w:w="2208" w:type="dxa"/>
            <w:vAlign w:val="center"/>
          </w:tcPr>
          <w:p>
            <w:pPr>
              <w:spacing w:line="380" w:lineRule="exact"/>
              <w:jc w:val="center"/>
              <w:rPr>
                <w:rFonts w:ascii="宋体" w:hAnsi="宋体"/>
                <w:color w:val="000000"/>
                <w:sz w:val="24"/>
              </w:rPr>
            </w:pPr>
            <w:r>
              <w:rPr>
                <w:rFonts w:hint="eastAsia" w:ascii="宋体" w:hAnsi="宋体"/>
                <w:color w:val="000000"/>
                <w:sz w:val="24"/>
              </w:rPr>
              <w:t>b%</w:t>
            </w:r>
          </w:p>
        </w:tc>
        <w:tc>
          <w:tcPr>
            <w:tcW w:w="3279" w:type="dxa"/>
            <w:vAlign w:val="center"/>
          </w:tcPr>
          <w:p>
            <w:pPr>
              <w:spacing w:line="380" w:lineRule="exact"/>
              <w:jc w:val="center"/>
              <w:rPr>
                <w:rFonts w:ascii="宋体" w:hAnsi="宋体"/>
                <w:color w:val="000000"/>
                <w:sz w:val="24"/>
              </w:rPr>
            </w:pPr>
            <w:r>
              <w:rPr>
                <w:rFonts w:hint="eastAsia" w:ascii="宋体" w:hAnsi="宋体"/>
                <w:color w:val="00000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1" w:type="dxa"/>
            <w:vMerge w:val="continue"/>
            <w:vAlign w:val="center"/>
          </w:tcPr>
          <w:p>
            <w:pPr>
              <w:spacing w:line="380" w:lineRule="exact"/>
              <w:jc w:val="center"/>
              <w:rPr>
                <w:rFonts w:ascii="宋体" w:hAnsi="宋体"/>
                <w:color w:val="000000"/>
                <w:sz w:val="24"/>
              </w:rPr>
            </w:pPr>
          </w:p>
        </w:tc>
        <w:tc>
          <w:tcPr>
            <w:tcW w:w="2482" w:type="dxa"/>
            <w:vAlign w:val="center"/>
          </w:tcPr>
          <w:p>
            <w:pPr>
              <w:spacing w:line="380" w:lineRule="exact"/>
              <w:jc w:val="center"/>
              <w:rPr>
                <w:rFonts w:ascii="宋体" w:hAnsi="宋体"/>
                <w:color w:val="000000"/>
                <w:sz w:val="24"/>
              </w:rPr>
            </w:pPr>
            <w:r>
              <w:rPr>
                <w:rFonts w:hint="eastAsia" w:ascii="宋体" w:hAnsi="宋体"/>
                <w:color w:val="000000"/>
                <w:sz w:val="24"/>
              </w:rPr>
              <w:t>其中标底编制服务最低限价</w:t>
            </w:r>
          </w:p>
        </w:tc>
        <w:tc>
          <w:tcPr>
            <w:tcW w:w="2208" w:type="dxa"/>
            <w:vAlign w:val="center"/>
          </w:tcPr>
          <w:p>
            <w:pPr>
              <w:spacing w:line="380" w:lineRule="exact"/>
              <w:jc w:val="center"/>
              <w:rPr>
                <w:rFonts w:ascii="宋体" w:hAnsi="宋体"/>
                <w:color w:val="000000"/>
                <w:sz w:val="24"/>
              </w:rPr>
            </w:pPr>
            <w:r>
              <w:rPr>
                <w:rFonts w:hint="eastAsia" w:ascii="宋体" w:hAnsi="宋体" w:cs="宋体"/>
                <w:color w:val="000000"/>
                <w:sz w:val="24"/>
              </w:rPr>
              <w:t>－</w:t>
            </w:r>
          </w:p>
        </w:tc>
        <w:tc>
          <w:tcPr>
            <w:tcW w:w="3279" w:type="dxa"/>
            <w:vAlign w:val="center"/>
          </w:tcPr>
          <w:p>
            <w:pPr>
              <w:spacing w:line="380" w:lineRule="exact"/>
              <w:rPr>
                <w:rFonts w:ascii="宋体" w:hAnsi="宋体"/>
                <w:color w:val="000000"/>
                <w:sz w:val="24"/>
              </w:rPr>
            </w:pPr>
            <w:r>
              <w:rPr>
                <w:rFonts w:hint="eastAsia" w:ascii="宋体" w:hAnsi="宋体"/>
                <w:color w:val="000000"/>
                <w:sz w:val="24"/>
                <w:u w:val="single"/>
              </w:rPr>
              <w:t xml:space="preserve">  d </w:t>
            </w:r>
            <w:r>
              <w:rPr>
                <w:rFonts w:hint="eastAsia" w:ascii="宋体" w:hAnsi="宋体"/>
                <w:color w:val="000000"/>
                <w:sz w:val="24"/>
              </w:rPr>
              <w:t>元/份，总报价</w:t>
            </w:r>
            <w:r>
              <w:rPr>
                <w:rFonts w:hint="eastAsia" w:ascii="宋体" w:hAnsi="宋体"/>
                <w:color w:val="000000"/>
                <w:sz w:val="24"/>
                <w:u w:val="single"/>
              </w:rPr>
              <w:t xml:space="preserve"> D  </w:t>
            </w:r>
            <w:r>
              <w:rPr>
                <w:rFonts w:hint="eastAsia" w:ascii="宋体" w:hAnsi="宋体"/>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760" w:type="dxa"/>
            <w:gridSpan w:val="4"/>
            <w:vAlign w:val="center"/>
          </w:tcPr>
          <w:p>
            <w:pPr>
              <w:spacing w:line="380" w:lineRule="exact"/>
              <w:jc w:val="center"/>
            </w:pPr>
            <w:r>
              <w:rPr>
                <w:rFonts w:ascii="宋体" w:hAnsi="宋体"/>
                <w:color w:val="000000"/>
                <w:sz w:val="24"/>
              </w:rPr>
              <w:t>总计金额 大写：</w:t>
            </w:r>
            <w:r>
              <w:rPr>
                <w:rFonts w:hint="eastAsia" w:ascii="宋体" w:hAnsi="宋体"/>
                <w:color w:val="000000"/>
                <w:sz w:val="24"/>
              </w:rPr>
              <w:t>E</w:t>
            </w:r>
            <w:r>
              <w:rPr>
                <w:rFonts w:ascii="宋体" w:hAnsi="宋体"/>
                <w:color w:val="000000"/>
                <w:sz w:val="24"/>
              </w:rPr>
              <w:t xml:space="preserve">          小写：</w:t>
            </w:r>
            <w:r>
              <w:rPr>
                <w:rFonts w:hint="eastAsia" w:ascii="宋体" w:hAnsi="宋体"/>
                <w:color w:val="000000"/>
                <w:sz w:val="24"/>
              </w:rPr>
              <w:t>e</w:t>
            </w:r>
          </w:p>
        </w:tc>
      </w:tr>
    </w:tbl>
    <w:p>
      <w:pPr>
        <w:pStyle w:val="2"/>
      </w:pPr>
      <w:r>
        <w:rPr>
          <w:rFonts w:hint="eastAsia"/>
        </w:rPr>
        <w:t>A=1700*</w:t>
      </w:r>
      <w:r>
        <w:rPr>
          <w:rFonts w:hint="eastAsia"/>
          <w:lang w:val="en-US" w:eastAsia="zh-CN"/>
        </w:rPr>
        <w:t>6%*</w:t>
      </w:r>
      <w:r>
        <w:rPr>
          <w:rFonts w:hint="eastAsia"/>
        </w:rPr>
        <w:t>a%；B=1000*b%；C=30*c；D=30*d；</w:t>
      </w:r>
    </w:p>
    <w:p>
      <w:pPr>
        <w:pStyle w:val="2"/>
      </w:pPr>
      <w:r>
        <w:rPr>
          <w:rFonts w:hint="eastAsia"/>
        </w:rPr>
        <w:t>E(e)=A+B+C+D；</w:t>
      </w:r>
      <w:r>
        <w:rPr>
          <w:rFonts w:hint="eastAsia"/>
        </w:rPr>
        <w:br w:type="textWrapping"/>
      </w:r>
      <w:r>
        <w:rPr>
          <w:rFonts w:hint="eastAsia"/>
        </w:rPr>
        <w:t>最终评标依据按E（e）打分。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0476F"/>
    <w:multiLevelType w:val="singleLevel"/>
    <w:tmpl w:val="1AB0476F"/>
    <w:lvl w:ilvl="0" w:tentative="0">
      <w:start w:val="8"/>
      <w:numFmt w:val="chineseCounting"/>
      <w:suff w:val="nothing"/>
      <w:lvlText w:val="%1、"/>
      <w:lvlJc w:val="left"/>
      <w:rPr>
        <w:rFonts w:hint="eastAsia"/>
      </w:rPr>
    </w:lvl>
  </w:abstractNum>
  <w:abstractNum w:abstractNumId="1">
    <w:nsid w:val="1FC571F8"/>
    <w:multiLevelType w:val="singleLevel"/>
    <w:tmpl w:val="1FC571F8"/>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N2Y0YzkyYzIzYjU4ZjIwZWM5YjNjMzVkNTVhYjIifQ=="/>
  </w:docVars>
  <w:rsids>
    <w:rsidRoot w:val="136937F0"/>
    <w:rsid w:val="00822EFD"/>
    <w:rsid w:val="009F64D5"/>
    <w:rsid w:val="00CA5AB0"/>
    <w:rsid w:val="014C4DA3"/>
    <w:rsid w:val="052676B9"/>
    <w:rsid w:val="07044413"/>
    <w:rsid w:val="09063A89"/>
    <w:rsid w:val="0ACE4955"/>
    <w:rsid w:val="0D5C2E2D"/>
    <w:rsid w:val="0E6B07C7"/>
    <w:rsid w:val="10287A99"/>
    <w:rsid w:val="136937F0"/>
    <w:rsid w:val="27292DA0"/>
    <w:rsid w:val="2AF0401D"/>
    <w:rsid w:val="30266C54"/>
    <w:rsid w:val="30F331F9"/>
    <w:rsid w:val="33B57E05"/>
    <w:rsid w:val="36910587"/>
    <w:rsid w:val="36CE73E9"/>
    <w:rsid w:val="42627CF2"/>
    <w:rsid w:val="428069EA"/>
    <w:rsid w:val="43B07113"/>
    <w:rsid w:val="45D64208"/>
    <w:rsid w:val="47C32B09"/>
    <w:rsid w:val="4AE20F59"/>
    <w:rsid w:val="4DCE6923"/>
    <w:rsid w:val="53E803C7"/>
    <w:rsid w:val="5A655703"/>
    <w:rsid w:val="61385AD4"/>
    <w:rsid w:val="63CA633F"/>
    <w:rsid w:val="6B02331D"/>
    <w:rsid w:val="6B0F3456"/>
    <w:rsid w:val="729E789B"/>
    <w:rsid w:val="744D12AB"/>
    <w:rsid w:val="76EC6B38"/>
    <w:rsid w:val="77747E84"/>
    <w:rsid w:val="7AEB48C6"/>
    <w:rsid w:val="7CAC34FC"/>
    <w:rsid w:val="7CD2057E"/>
    <w:rsid w:val="7CFA5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jc w:val="center"/>
      <w:outlineLvl w:val="0"/>
    </w:pPr>
    <w:rPr>
      <w:rFonts w:ascii="楷体_GB2312" w:eastAsia="楷体_GB2312"/>
      <w:sz w:val="28"/>
      <w:szCs w:val="28"/>
    </w:rPr>
  </w:style>
  <w:style w:type="character" w:default="1" w:styleId="11">
    <w:name w:val="Default Paragraph Font"/>
    <w:autoRedefine/>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楷体_GB2312" w:hAnsi="Arial" w:eastAsia="楷体_GB2312"/>
      <w:sz w:val="28"/>
      <w:szCs w:val="28"/>
    </w:rPr>
  </w:style>
  <w:style w:type="paragraph" w:styleId="4">
    <w:name w:val="Normal Indent"/>
    <w:basedOn w:val="1"/>
    <w:autoRedefine/>
    <w:qFormat/>
    <w:uiPriority w:val="0"/>
    <w:pPr>
      <w:ind w:firstLine="420"/>
    </w:pPr>
    <w:rPr>
      <w:szCs w:val="20"/>
    </w:rPr>
  </w:style>
  <w:style w:type="paragraph" w:styleId="5">
    <w:name w:val="annotation text"/>
    <w:basedOn w:val="1"/>
    <w:autoRedefine/>
    <w:qFormat/>
    <w:uiPriority w:val="0"/>
    <w:pPr>
      <w:jc w:val="left"/>
    </w:pPr>
  </w:style>
  <w:style w:type="paragraph" w:styleId="6">
    <w:name w:val="Block Text"/>
    <w:basedOn w:val="1"/>
    <w:autoRedefine/>
    <w:qFormat/>
    <w:uiPriority w:val="99"/>
    <w:pPr>
      <w:spacing w:after="120"/>
      <w:ind w:left="1440" w:leftChars="700" w:right="1440" w:rightChars="700"/>
    </w:pPr>
  </w:style>
  <w:style w:type="paragraph" w:styleId="7">
    <w:name w:val="Date"/>
    <w:basedOn w:val="1"/>
    <w:next w:val="1"/>
    <w:autoRedefine/>
    <w:qFormat/>
    <w:uiPriority w:val="0"/>
    <w:pPr>
      <w:ind w:left="100" w:leftChars="2500"/>
    </w:pPr>
    <w:rPr>
      <w:sz w:val="2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2">
    <w:name w:val="Hyperlink"/>
    <w:autoRedefine/>
    <w:unhideWhenUsed/>
    <w:qFormat/>
    <w:uiPriority w:val="0"/>
    <w:rPr>
      <w:color w:val="505050"/>
      <w:u w:val="none"/>
    </w:rPr>
  </w:style>
  <w:style w:type="paragraph" w:styleId="13">
    <w:name w:val="List Paragraph"/>
    <w:basedOn w:val="1"/>
    <w:autoRedefine/>
    <w:qFormat/>
    <w:uiPriority w:val="34"/>
    <w:pPr>
      <w:ind w:firstLine="420" w:firstLineChars="200"/>
    </w:pPr>
    <w:rPr>
      <w:rFonts w:ascii="Calibri" w:hAnsi="Calibri"/>
      <w:szCs w:val="22"/>
    </w:rPr>
  </w:style>
  <w:style w:type="paragraph" w:customStyle="1" w:styleId="14">
    <w:name w:val="2级"/>
    <w:basedOn w:val="1"/>
    <w:autoRedefine/>
    <w:qFormat/>
    <w:uiPriority w:val="0"/>
    <w:pPr>
      <w:spacing w:line="360" w:lineRule="auto"/>
    </w:pPr>
    <w:rPr>
      <w:b/>
      <w:sz w:val="28"/>
    </w:rPr>
  </w:style>
  <w:style w:type="character" w:customStyle="1" w:styleId="15">
    <w:name w:val="Hyperlink.0"/>
    <w:autoRedefine/>
    <w:qFormat/>
    <w:uiPriority w:val="0"/>
    <w:rPr>
      <w:rFonts w:ascii="宋体" w:hAnsi="宋体" w:eastAsia="宋体" w:cs="宋体"/>
      <w:sz w:val="24"/>
      <w:szCs w:val="24"/>
      <w:lang w:val="zh-TW" w:eastAsia="zh-TW"/>
    </w:rPr>
  </w:style>
  <w:style w:type="paragraph" w:customStyle="1" w:styleId="16">
    <w:name w:val="正文 New"/>
    <w:autoRedefine/>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1660</Words>
  <Characters>9468</Characters>
  <Lines>78</Lines>
  <Paragraphs>22</Paragraphs>
  <TotalTime>329</TotalTime>
  <ScaleCrop>false</ScaleCrop>
  <LinksUpToDate>false</LinksUpToDate>
  <CharactersWithSpaces>11106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2024-03-14T01:29:00Z</dcterms:created>
  <dc:creator>阿冒</dc:creator>
  <cp:lastModifiedBy>吴玉凤</cp:lastModifiedBy>
  <cp:lastPrinted>2024-05-13T07:54:00Z</cp:lastPrinted>
  <dcterms:modified xsi:type="dcterms:W3CDTF">2024-05-20T06:37:50Z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843F6A8FFA1D43F19782C3CA3316D813_13</vt:lpwstr>
  </property>
</Properties>
</file>