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0"/>
        <w:rPr>
          <w:rFonts w:ascii="方正小标宋简体" w:hAnsi="宋体" w:eastAsia="方正小标宋简体"/>
          <w:b/>
          <w:sz w:val="40"/>
          <w:szCs w:val="40"/>
        </w:rPr>
      </w:pPr>
      <w:r>
        <w:rPr>
          <w:rFonts w:hint="eastAsia" w:ascii="仿宋" w:hAnsi="仿宋" w:eastAsia="仿宋"/>
          <w:kern w:val="0"/>
          <w:sz w:val="24"/>
          <w:szCs w:val="24"/>
        </w:rPr>
        <w:t xml:space="preserve">   </w:t>
      </w:r>
      <w:r>
        <w:rPr>
          <w:rFonts w:hint="eastAsia" w:ascii="方正小标宋简体" w:hAnsi="宋体" w:eastAsia="方正小标宋简体"/>
          <w:b/>
          <w:sz w:val="40"/>
          <w:szCs w:val="40"/>
        </w:rPr>
        <w:t>江苏新扬子造船有限公司</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0"/>
        <w:rPr>
          <w:rFonts w:ascii="方正小标宋简体" w:hAnsi="宋体" w:eastAsia="方正小标宋简体"/>
          <w:b/>
          <w:sz w:val="40"/>
          <w:szCs w:val="40"/>
        </w:rPr>
      </w:pPr>
      <w:r>
        <w:rPr>
          <w:rFonts w:hint="eastAsia" w:ascii="方正小标宋简体" w:hAnsi="宋体" w:eastAsia="方正小标宋简体"/>
          <w:b/>
          <w:sz w:val="40"/>
          <w:szCs w:val="40"/>
        </w:rPr>
        <w:t>企业</w:t>
      </w:r>
      <w:r>
        <w:rPr>
          <w:rFonts w:ascii="方正小标宋简体" w:hAnsi="宋体" w:eastAsia="方正小标宋简体"/>
          <w:b/>
          <w:sz w:val="40"/>
          <w:szCs w:val="40"/>
        </w:rPr>
        <w:t>参与高等职业教育人才培养年度报告</w:t>
      </w:r>
      <w:r>
        <w:rPr>
          <w:rFonts w:hint="eastAsia" w:ascii="方正小标宋简体" w:hAnsi="宋体" w:eastAsia="方正小标宋简体"/>
          <w:b/>
          <w:sz w:val="40"/>
          <w:szCs w:val="40"/>
        </w:rPr>
        <w:t>（20</w:t>
      </w:r>
      <w:r>
        <w:rPr>
          <w:rFonts w:ascii="方正小标宋简体" w:hAnsi="宋体" w:eastAsia="方正小标宋简体"/>
          <w:b/>
          <w:sz w:val="40"/>
          <w:szCs w:val="40"/>
        </w:rPr>
        <w:t>2</w:t>
      </w:r>
      <w:r>
        <w:rPr>
          <w:rFonts w:hint="eastAsia" w:ascii="方正小标宋简体" w:hAnsi="宋体" w:eastAsia="方正小标宋简体"/>
          <w:b/>
          <w:sz w:val="40"/>
          <w:szCs w:val="40"/>
          <w:lang w:val="en-US" w:eastAsia="zh-CN"/>
        </w:rPr>
        <w:t>2</w:t>
      </w:r>
      <w:r>
        <w:rPr>
          <w:rFonts w:hint="eastAsia" w:ascii="方正小标宋简体" w:hAnsi="宋体" w:eastAsia="方正小标宋简体"/>
          <w:b/>
          <w:sz w:val="40"/>
          <w:szCs w:val="40"/>
        </w:rPr>
        <w:t>）</w:t>
      </w:r>
    </w:p>
    <w:p>
      <w:pPr>
        <w:spacing w:line="520" w:lineRule="exact"/>
        <w:rPr>
          <w:rFonts w:ascii="仿宋" w:hAnsi="仿宋" w:eastAsia="仿宋"/>
          <w:kern w:val="0"/>
          <w:sz w:val="24"/>
          <w:szCs w:val="24"/>
        </w:rPr>
      </w:pPr>
    </w:p>
    <w:p>
      <w:pPr>
        <w:pStyle w:val="6"/>
        <w:keepNext w:val="0"/>
        <w:keepLines w:val="0"/>
        <w:pageBreakBefore w:val="0"/>
        <w:widowControl w:val="0"/>
        <w:kinsoku/>
        <w:wordWrap/>
        <w:overflowPunct/>
        <w:topLinePunct w:val="0"/>
        <w:bidi w:val="0"/>
        <w:snapToGrid/>
        <w:spacing w:line="240" w:lineRule="auto"/>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一、企业概况</w:t>
      </w:r>
    </w:p>
    <w:p>
      <w:pPr>
        <w:keepNext w:val="0"/>
        <w:keepLines w:val="0"/>
        <w:pageBreakBefore w:val="0"/>
        <w:widowControl w:val="0"/>
        <w:kinsoku/>
        <w:wordWrap/>
        <w:overflowPunct/>
        <w:topLinePunct w:val="0"/>
        <w:bidi w:val="0"/>
        <w:snapToGrid/>
        <w:spacing w:line="240" w:lineRule="auto"/>
        <w:ind w:firstLine="420"/>
        <w:textAlignment w:val="auto"/>
        <w:rPr>
          <w:rFonts w:hint="eastAsia" w:ascii="仿宋" w:hAnsi="仿宋" w:eastAsia="仿宋" w:cs="仿宋"/>
          <w:sz w:val="28"/>
          <w:szCs w:val="28"/>
        </w:rPr>
      </w:pPr>
      <w:bookmarkStart w:id="0" w:name="_Hlk85097077"/>
      <w:r>
        <w:rPr>
          <w:rFonts w:hint="eastAsia" w:ascii="仿宋" w:hAnsi="仿宋" w:eastAsia="仿宋" w:cs="仿宋"/>
          <w:sz w:val="28"/>
          <w:szCs w:val="28"/>
        </w:rPr>
        <w:t>江苏新扬子造船有限公司</w:t>
      </w:r>
      <w:bookmarkEnd w:id="0"/>
      <w:r>
        <w:rPr>
          <w:rFonts w:hint="eastAsia" w:ascii="仿宋" w:hAnsi="仿宋" w:eastAsia="仿宋" w:cs="仿宋"/>
          <w:sz w:val="28"/>
          <w:szCs w:val="28"/>
        </w:rPr>
        <w:t>成立于2005年5月12日，注册资本52,100万元，位于江苏省靖江市的江阴—靖江工业园区内，主要从事大中型远洋运输船舶和海洋工程装备设计和制造业务。具备年造船30艘/300万载重吨的造船生产能力。企业造船生产能力和产量位于全国造船企业前五强，经济效益连续多年位居全国同行业首位，公司主体长期信用评级为AA+，是江苏省优秀民营企业、江苏省开放型经济先进企业和江苏省高新技术企业，并首批入围国家工信部《船舶行业规范条件》企业名单。</w:t>
      </w:r>
    </w:p>
    <w:p>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企业现有员工2300余人，占地面积200万平方米，岸线长3000米、舾装码头2400米、10万吨以上级船坞2座（1#船坞：长440米*宽96米*深11米、2#船坞：长390米*宽56米*深11米）、厂房和仓库面积40余万平方米，配有900T、800T、600T等大型造船起重设备，造船设备设施先进、齐备。企业于2011年通过江苏省一级Ⅰ类船舶生产企业生产条件评审，并于2014年通过复审。</w:t>
      </w:r>
    </w:p>
    <w:p>
      <w:pPr>
        <w:keepNext w:val="0"/>
        <w:keepLines w:val="0"/>
        <w:pageBreakBefore w:val="0"/>
        <w:widowControl w:val="0"/>
        <w:kinsoku/>
        <w:wordWrap/>
        <w:overflowPunct/>
        <w:topLinePunct w:val="0"/>
        <w:bidi w:val="0"/>
        <w:snapToGrid/>
        <w:spacing w:line="24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企业产品涵盖1100TEU～14000TEU系列集装箱船、36000DWT～93000DWT系列散货/多用途船、27500立方米液化天然气船、470万立方英尺木片船、94000DWT自卸船等特种船舶，产品满足《国家船舶工业“十二•五”发展规划》和《国家海洋工程装备制造业中长期发展规划》要求，是国家最新《产业结构调整指导目录（2011年本）》（2013修正版）中明确鼓励支持的船舶类高新技术产品。企业产品出口到德国、英国、加拿大、意大利、澳大利亚、挪威、希腊、香港、台湾等国家和地区，产品质量得到了CCS、ABS、BV、NK、DNV/GL、LR、RINA等国际知名船级社的认可，满足国际公约、规范和标准要求。</w:t>
      </w:r>
    </w:p>
    <w:p>
      <w:pPr>
        <w:keepNext w:val="0"/>
        <w:keepLines w:val="0"/>
        <w:pageBreakBefore w:val="0"/>
        <w:widowControl w:val="0"/>
        <w:kinsoku/>
        <w:wordWrap/>
        <w:overflowPunct/>
        <w:topLinePunct w:val="0"/>
        <w:bidi w:val="0"/>
        <w:snapToGrid/>
        <w:spacing w:line="24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企业积极推进管理现代化，先后建立了质量（ISO9001）、环境（ISO14001）、职业健康安全（OHSAS18001）、能源（ISO50001）管理体系，通过认证和高效运行。企业坚持走两化融合发展道路，全面推进TRIBON等技术设计软件，实现造船设计方式现代化；引进实施企业资源计划管理软件，在技术、质量、生产、财务、人事、物流管理等方面均实现了信息集成共享管理，有效提升了企业技术设计和生产经营管理水平。</w:t>
      </w:r>
    </w:p>
    <w:p>
      <w:pPr>
        <w:pStyle w:val="6"/>
        <w:keepNext w:val="0"/>
        <w:keepLines w:val="0"/>
        <w:pageBreakBefore w:val="0"/>
        <w:widowControl w:val="0"/>
        <w:kinsoku/>
        <w:wordWrap/>
        <w:overflowPunct/>
        <w:topLinePunct w:val="0"/>
        <w:bidi w:val="0"/>
        <w:snapToGrid/>
        <w:spacing w:line="240" w:lineRule="auto"/>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bCs/>
          <w:sz w:val="28"/>
          <w:szCs w:val="28"/>
        </w:rPr>
        <w:t>二、参与办学</w:t>
      </w:r>
    </w:p>
    <w:p>
      <w:pPr>
        <w:keepNext w:val="0"/>
        <w:keepLines w:val="0"/>
        <w:pageBreakBefore w:val="0"/>
        <w:widowControl w:val="0"/>
        <w:kinsoku/>
        <w:wordWrap/>
        <w:overflowPunct/>
        <w:topLinePunct w:val="0"/>
        <w:bidi w:val="0"/>
        <w:snapToGrid/>
        <w:spacing w:line="24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公司和江苏航运职业技术学院共同组建新扬子造船班，公司负责提供师资培训、实训设备、学生奖学金、教师企业实践锻炼岗位、学生企业实践和顶岗实习岗位、兼职教师、企业指导教师教学薪资以及学习实践、实习和就业薪资；公司参与修订学徒班学生的人才培养方案、学徒班学生的选拔、管理、培养和考核全过程。</w:t>
      </w:r>
    </w:p>
    <w:p>
      <w:pPr>
        <w:pStyle w:val="6"/>
        <w:keepNext w:val="0"/>
        <w:keepLines w:val="0"/>
        <w:pageBreakBefore w:val="0"/>
        <w:widowControl w:val="0"/>
        <w:kinsoku/>
        <w:wordWrap/>
        <w:overflowPunct/>
        <w:topLinePunct w:val="0"/>
        <w:bidi w:val="0"/>
        <w:snapToGrid/>
        <w:spacing w:line="240" w:lineRule="auto"/>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bCs/>
          <w:sz w:val="28"/>
          <w:szCs w:val="28"/>
        </w:rPr>
        <w:t>三、资源投入</w:t>
      </w:r>
    </w:p>
    <w:p>
      <w:pPr>
        <w:keepNext w:val="0"/>
        <w:keepLines w:val="0"/>
        <w:pageBreakBefore w:val="0"/>
        <w:widowControl w:val="0"/>
        <w:kinsoku/>
        <w:wordWrap/>
        <w:overflowPunct/>
        <w:topLinePunct w:val="0"/>
        <w:bidi w:val="0"/>
        <w:snapToGrid/>
        <w:spacing w:line="24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 xml:space="preserve">每年，公司计划按照每位学徒培养学生每年200元的标准投入专项资金，用于鼓励品学兼优的学生，公司委派等6名工程师作为学院兼职教师，并支付本公司兼职教师和指导教师薪酬。 </w:t>
      </w:r>
    </w:p>
    <w:p>
      <w:pPr>
        <w:keepNext w:val="0"/>
        <w:keepLines w:val="0"/>
        <w:pageBreakBefore w:val="0"/>
        <w:widowControl w:val="0"/>
        <w:kinsoku/>
        <w:wordWrap/>
        <w:overflowPunct/>
        <w:topLinePunct w:val="0"/>
        <w:bidi w:val="0"/>
        <w:snapToGrid/>
        <w:spacing w:line="24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公司投入了一批教学仪器设备和软件在江苏航运职业技术学院，用于江苏航运职业技术学院学生教学和公司的员工培训；学院在公司建立了校外实训基地，满足学生实习实训和教师企业锻炼。</w:t>
      </w:r>
    </w:p>
    <w:p>
      <w:pPr>
        <w:pStyle w:val="6"/>
        <w:keepNext w:val="0"/>
        <w:keepLines w:val="0"/>
        <w:pageBreakBefore w:val="0"/>
        <w:widowControl w:val="0"/>
        <w:kinsoku/>
        <w:wordWrap/>
        <w:overflowPunct/>
        <w:topLinePunct w:val="0"/>
        <w:bidi w:val="0"/>
        <w:snapToGrid/>
        <w:spacing w:line="240" w:lineRule="auto"/>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bCs/>
          <w:sz w:val="28"/>
          <w:szCs w:val="28"/>
        </w:rPr>
        <w:t>四、参与教学</w:t>
      </w:r>
    </w:p>
    <w:p>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（一）专业建设 </w:t>
      </w:r>
    </w:p>
    <w:p>
      <w:pPr>
        <w:keepNext w:val="0"/>
        <w:keepLines w:val="0"/>
        <w:pageBreakBefore w:val="0"/>
        <w:widowControl w:val="0"/>
        <w:kinsoku/>
        <w:wordWrap/>
        <w:overflowPunct/>
        <w:topLinePunct w:val="0"/>
        <w:bidi w:val="0"/>
        <w:snapToGrid/>
        <w:spacing w:line="24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公司与学院共同通过对市场发展现状、人才需求情况以及职业岗位知识、技能、素质要求等进行了充分调研后，共同编制人才培养方案和10门课程标准。</w:t>
      </w:r>
    </w:p>
    <w:p>
      <w:pPr>
        <w:keepNext w:val="0"/>
        <w:keepLines w:val="0"/>
        <w:pageBreakBefore w:val="0"/>
        <w:widowControl w:val="0"/>
        <w:kinsoku/>
        <w:wordWrap/>
        <w:overflowPunct/>
        <w:topLinePunct w:val="0"/>
        <w:bidi w:val="0"/>
        <w:snapToGrid/>
        <w:spacing w:line="24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公司与学院协商确立了校企双元“2+0.5+0.5”现代学徒制人才培养模式，学生在学院学习两年，走岗学习0.5年,在公司顶岗实习0.5年。学生在学院学习期间，由江苏航运职业技术学院按照校企双元“2+0.5+0.5”现代学徒制人才培养模式组织教学，并负责管理；在公司顶岗实习期间，由公司按校企双元现代学徒制人才培养模式要求，组织学生实习实训，并负责管理。</w:t>
      </w:r>
    </w:p>
    <w:p>
      <w:pPr>
        <w:keepNext w:val="0"/>
        <w:keepLines w:val="0"/>
        <w:pageBreakBefore w:val="0"/>
        <w:widowControl w:val="0"/>
        <w:kinsoku/>
        <w:wordWrap/>
        <w:overflowPunct/>
        <w:topLinePunct w:val="0"/>
        <w:bidi w:val="0"/>
        <w:snapToGrid/>
        <w:spacing w:line="24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公司定期委派专家工程师参与一线教育教学，通过专题报告、讲授主干课程、实际操作、现场示范、典型案例、集中讨论和结对帮扶对学生进行品德和技术技能的培养。</w:t>
      </w:r>
    </w:p>
    <w:p>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（二）师资队伍</w:t>
      </w:r>
    </w:p>
    <w:p>
      <w:pPr>
        <w:keepNext w:val="0"/>
        <w:keepLines w:val="0"/>
        <w:pageBreakBefore w:val="0"/>
        <w:widowControl w:val="0"/>
        <w:kinsoku/>
        <w:wordWrap/>
        <w:overflowPunct/>
        <w:topLinePunct w:val="0"/>
        <w:bidi w:val="0"/>
        <w:snapToGrid/>
        <w:spacing w:line="24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公司从各个部门挑选政治觉悟高、业务能力强、责任心强、语言表达能力和组织能力强技术人员、管理人员作为兼职教师候选人员，在通过学院的考核后，正式列为学院的兼职教师，公司及时调整了兼职教师在企业的工作任务和工作时间，使他们有足够的时间和精力完成岗前培训和学生的教学工作；同时，为了帮助兼职教师尽快熟悉教师工作特点与要求，树立良好的师德师风、具备先进的教育理念和提高教学能力，学院组织兼职教师进行岗前培训，组织专任教师对兼职老师采取以“传、帮、带” 的形式开展结对帮扶。</w:t>
      </w:r>
    </w:p>
    <w:p>
      <w:pPr>
        <w:keepNext w:val="0"/>
        <w:keepLines w:val="0"/>
        <w:pageBreakBefore w:val="0"/>
        <w:widowControl w:val="0"/>
        <w:kinsoku/>
        <w:wordWrap/>
        <w:overflowPunct/>
        <w:topLinePunct w:val="0"/>
        <w:bidi w:val="0"/>
        <w:snapToGrid/>
        <w:spacing w:line="24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同时，公司为学院专任教师提高企业锻炼岗位，通过企业职业资质认证培训、企业新技术培训和参与企业项目建设以及申报企业课题等方式，帮助学院专任教师不断提高他们自身的教学、科研和技术服务能力，加快成长为专业建设和技术服务方面的骨干力量。</w:t>
      </w:r>
    </w:p>
    <w:p>
      <w:pPr>
        <w:pStyle w:val="6"/>
        <w:keepNext w:val="0"/>
        <w:keepLines w:val="0"/>
        <w:pageBreakBefore w:val="0"/>
        <w:widowControl w:val="0"/>
        <w:kinsoku/>
        <w:wordWrap/>
        <w:overflowPunct/>
        <w:topLinePunct w:val="0"/>
        <w:bidi w:val="0"/>
        <w:snapToGrid/>
        <w:spacing w:line="240" w:lineRule="auto"/>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bCs/>
          <w:sz w:val="28"/>
          <w:szCs w:val="28"/>
        </w:rPr>
        <w:t>五、助推企业发展</w:t>
      </w:r>
    </w:p>
    <w:p>
      <w:pPr>
        <w:keepNext w:val="0"/>
        <w:keepLines w:val="0"/>
        <w:pageBreakBefore w:val="0"/>
        <w:widowControl w:val="0"/>
        <w:kinsoku/>
        <w:wordWrap/>
        <w:overflowPunct/>
        <w:topLinePunct w:val="0"/>
        <w:bidi w:val="0"/>
        <w:snapToGrid/>
        <w:spacing w:line="24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公司为了快速成长，通过提供具有行业竞争力的薪酬和完善的个人发展计划吸引来自各行业的优秀人才，充实建造和设计团队。近三年，在全国范围内启动了招聘计划，从全国、省内院校和江苏航运职业技术学院挑选储备未来发展需要的技术技能人才，从事焊接、装配、项目经理助理等岗位。</w:t>
      </w:r>
    </w:p>
    <w:p>
      <w:pPr>
        <w:keepNext w:val="0"/>
        <w:keepLines w:val="0"/>
        <w:pageBreakBefore w:val="0"/>
        <w:widowControl w:val="0"/>
        <w:kinsoku/>
        <w:wordWrap/>
        <w:overflowPunct/>
        <w:topLinePunct w:val="0"/>
        <w:bidi w:val="0"/>
        <w:snapToGrid/>
        <w:spacing w:line="24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自双方开展合作以来，我们充分利用学院专业优势和师资优势对 公司职工进行培训，利用学院的网络教学资源实施员工继续再教育。通过培训，公司广大员工的专业理论水平得到了提高，同时解决工作实际问题的能力也得到有效提升。</w:t>
      </w:r>
    </w:p>
    <w:p>
      <w:pPr>
        <w:pStyle w:val="6"/>
        <w:keepNext w:val="0"/>
        <w:keepLines w:val="0"/>
        <w:pageBreakBefore w:val="0"/>
        <w:widowControl w:val="0"/>
        <w:kinsoku/>
        <w:wordWrap/>
        <w:overflowPunct/>
        <w:topLinePunct w:val="0"/>
        <w:bidi w:val="0"/>
        <w:snapToGrid/>
        <w:spacing w:line="240" w:lineRule="auto"/>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六、服务地方</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以校企合作为平台，为其他院校船舶类专业开展师资培训，为地方船舶及配套技术人员开展业务培训。</w:t>
      </w:r>
      <w:bookmarkStart w:id="1" w:name="_GoBack"/>
      <w:bookmarkEnd w:id="1"/>
      <w:r>
        <w:rPr>
          <w:rFonts w:hint="eastAsia" w:ascii="仿宋" w:hAnsi="仿宋" w:eastAsia="仿宋" w:cs="仿宋"/>
          <w:sz w:val="28"/>
          <w:szCs w:val="28"/>
        </w:rPr>
        <w:t>以校企合作平台为依托，立足南通市、面向江苏省，开展焊工CCS取证培训。</w:t>
      </w:r>
    </w:p>
    <w:p>
      <w:pPr>
        <w:pStyle w:val="6"/>
        <w:keepNext w:val="0"/>
        <w:keepLines w:val="0"/>
        <w:pageBreakBefore w:val="0"/>
        <w:widowControl w:val="0"/>
        <w:kinsoku/>
        <w:wordWrap/>
        <w:overflowPunct/>
        <w:topLinePunct w:val="0"/>
        <w:bidi w:val="0"/>
        <w:snapToGrid/>
        <w:spacing w:line="240" w:lineRule="auto"/>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七、保障体系</w:t>
      </w:r>
    </w:p>
    <w:p>
      <w:pPr>
        <w:keepNext w:val="0"/>
        <w:keepLines w:val="0"/>
        <w:pageBreakBefore w:val="0"/>
        <w:widowControl w:val="0"/>
        <w:kinsoku/>
        <w:wordWrap/>
        <w:overflowPunct/>
        <w:topLinePunct w:val="0"/>
        <w:bidi w:val="0"/>
        <w:snapToGrid/>
        <w:spacing w:line="240" w:lineRule="auto"/>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1.成立了校企合作共同培养学生的现代学徒制领导小组</w:t>
      </w:r>
    </w:p>
    <w:p>
      <w:pPr>
        <w:keepNext w:val="0"/>
        <w:keepLines w:val="0"/>
        <w:pageBreakBefore w:val="0"/>
        <w:widowControl w:val="0"/>
        <w:kinsoku/>
        <w:wordWrap/>
        <w:overflowPunct/>
        <w:topLinePunct w:val="0"/>
        <w:bidi w:val="0"/>
        <w:snapToGrid/>
        <w:spacing w:line="240" w:lineRule="auto"/>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江苏航运职业技术学院和江苏新扬子造船有限公司双方充分协商下，达成共识成立了现代学徒制领导小组，由双方高层担任领导小组组长,部门领导担任领导小组成员,领导机构的成立保证了校企合作办学得以顺利进行。</w:t>
      </w:r>
    </w:p>
    <w:p>
      <w:pPr>
        <w:keepNext w:val="0"/>
        <w:keepLines w:val="0"/>
        <w:pageBreakBefore w:val="0"/>
        <w:widowControl w:val="0"/>
        <w:kinsoku/>
        <w:wordWrap/>
        <w:overflowPunct/>
        <w:topLinePunct w:val="0"/>
        <w:bidi w:val="0"/>
        <w:snapToGrid/>
        <w:spacing w:line="240" w:lineRule="auto"/>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2.校企共同建立了合作运行机制</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学院对教育、教学的全过程负责，发挥主导作用；公司把合作培养当作自己的责任和义务，在人力、物力、财力上都给予切实地支持， 直接参与人才培养过程；双方签订协议进一步明确学院和公司双方的地位、作用和职责，形成人才共育、过程共管、成果共享、责任共担的校企合作运行保障机制， 实现互利共赢。</w:t>
      </w:r>
    </w:p>
    <w:p>
      <w:pPr>
        <w:keepNext w:val="0"/>
        <w:keepLines w:val="0"/>
        <w:pageBreakBefore w:val="0"/>
        <w:widowControl w:val="0"/>
        <w:kinsoku/>
        <w:wordWrap/>
        <w:overflowPunct/>
        <w:topLinePunct w:val="0"/>
        <w:bidi w:val="0"/>
        <w:snapToGrid/>
        <w:spacing w:line="240" w:lineRule="auto"/>
        <w:ind w:firstLine="560" w:firstLineChars="200"/>
        <w:textAlignment w:val="auto"/>
        <w:outlineLvl w:val="3"/>
        <w:rPr>
          <w:rFonts w:hint="eastAsia" w:ascii="仿宋" w:hAnsi="仿宋" w:eastAsia="仿宋" w:cs="仿宋"/>
          <w:sz w:val="28"/>
          <w:szCs w:val="28"/>
        </w:rPr>
      </w:pPr>
      <w:r>
        <w:rPr>
          <w:rFonts w:hint="eastAsia" w:ascii="仿宋" w:hAnsi="仿宋" w:eastAsia="仿宋" w:cs="仿宋"/>
          <w:sz w:val="28"/>
          <w:szCs w:val="28"/>
        </w:rPr>
        <w:t xml:space="preserve"> 3.共同确定人才培养目标和培养方案</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根据企业岗位需求和岗位能力要求，校企双方共同确定了培养目标。根据培养目标，制定了人才培养方案，确定了核心课程和教学计划， 综合安排学生的教学与企业员工的培训，使得教学过程可控，教学目标明确，实际操作性强。</w:t>
      </w:r>
    </w:p>
    <w:p>
      <w:pPr>
        <w:pStyle w:val="6"/>
        <w:keepNext w:val="0"/>
        <w:keepLines w:val="0"/>
        <w:pageBreakBefore w:val="0"/>
        <w:widowControl w:val="0"/>
        <w:kinsoku/>
        <w:wordWrap/>
        <w:overflowPunct/>
        <w:topLinePunct w:val="0"/>
        <w:bidi w:val="0"/>
        <w:snapToGrid/>
        <w:spacing w:line="240" w:lineRule="auto"/>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bCs/>
          <w:sz w:val="28"/>
          <w:szCs w:val="28"/>
        </w:rPr>
        <w:t>八、问题与展望</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希望国家快速引导一批普通本科高等学校向应用技术类型高等学校转型，将办学实力强的高职院校升格为职业类本科学校，加强职业教育与普通教育沟通，大力发展继续教育，打通从中职、专科、本科到研究生的上升通道，为企业培养高素质高技术技能人才。</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2.希望与江苏航运职业技术学院继续加深校企合作，大力引进智能制造等新技术,大力推进学徒制培养模式，共同为地方、行业和企业经济发展提供人力支撑。</w:t>
      </w:r>
    </w:p>
    <w:p>
      <w:pPr>
        <w:rPr>
          <w:rFonts w:ascii="仿宋_GB2312" w:hAnsi="仿宋"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53"/>
    <w:rsid w:val="00176A2C"/>
    <w:rsid w:val="00507431"/>
    <w:rsid w:val="00581DEF"/>
    <w:rsid w:val="00723FCF"/>
    <w:rsid w:val="00A64678"/>
    <w:rsid w:val="00AE2E02"/>
    <w:rsid w:val="00AF0663"/>
    <w:rsid w:val="00B946FE"/>
    <w:rsid w:val="00CE4653"/>
    <w:rsid w:val="00ED086A"/>
    <w:rsid w:val="00F45379"/>
    <w:rsid w:val="00FD6C3E"/>
    <w:rsid w:val="15C00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439</Words>
  <Characters>2503</Characters>
  <Lines>20</Lines>
  <Paragraphs>5</Paragraphs>
  <TotalTime>2</TotalTime>
  <ScaleCrop>false</ScaleCrop>
  <LinksUpToDate>false</LinksUpToDate>
  <CharactersWithSpaces>2937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2021-10-25T00:46:00Z</dcterms:created>
  <dc:creator>yang haiyan</dc:creator>
  <cp:lastModifiedBy>米饭</cp:lastModifiedBy>
  <dcterms:modified xsi:type="dcterms:W3CDTF">2021-12-01T23:57:56Z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