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20" w:after="120" w:line="360" w:lineRule="auto"/>
        <w:jc w:val="center"/>
        <w:textAlignment w:val="baseline"/>
        <w:rPr>
          <w:rFonts w:cs="黑体" w:asciiTheme="minorEastAsia" w:hAnsiTheme="minorEastAsia"/>
          <w:b/>
          <w:bCs/>
          <w:sz w:val="44"/>
          <w:szCs w:val="44"/>
          <w:lang w:bidi="en-US"/>
        </w:rPr>
      </w:pPr>
      <w:bookmarkStart w:id="0" w:name="OLE_LINK3"/>
      <w:bookmarkStart w:id="1" w:name="OLE_LINK2"/>
      <w:bookmarkStart w:id="2" w:name="OLE_LINK4"/>
      <w:bookmarkStart w:id="3" w:name="OLE_LINK6"/>
      <w:bookmarkStart w:id="4" w:name="_Toc501616538"/>
      <w:bookmarkStart w:id="5" w:name="_Toc425960672"/>
    </w:p>
    <w:p>
      <w:pPr>
        <w:adjustRightInd w:val="0"/>
        <w:spacing w:before="120" w:after="120" w:line="360" w:lineRule="auto"/>
        <w:jc w:val="center"/>
        <w:textAlignment w:val="baseline"/>
        <w:rPr>
          <w:rFonts w:cs="黑体" w:asciiTheme="minorEastAsia" w:hAnsiTheme="minorEastAsia"/>
          <w:b/>
          <w:bCs/>
          <w:sz w:val="44"/>
          <w:szCs w:val="44"/>
          <w:lang w:bidi="en-US"/>
        </w:rPr>
      </w:pPr>
      <w:r>
        <w:rPr>
          <w:rFonts w:hint="eastAsia" w:cs="黑体" w:asciiTheme="minorEastAsia" w:hAnsiTheme="minorEastAsia"/>
          <w:b/>
          <w:bCs/>
          <w:sz w:val="44"/>
          <w:szCs w:val="44"/>
          <w:lang w:bidi="en-US"/>
        </w:rPr>
        <w:t>江苏航运职业技术学院消防设施设备维护保养服务项目</w:t>
      </w:r>
    </w:p>
    <w:p>
      <w:pPr>
        <w:widowControl/>
        <w:ind w:firstLine="1928" w:firstLineChars="600"/>
        <w:rPr>
          <w:rFonts w:cs="黑体" w:asciiTheme="minorEastAsia" w:hAnsiTheme="minorEastAsia"/>
          <w:b/>
          <w:bCs/>
          <w:sz w:val="32"/>
          <w:szCs w:val="32"/>
        </w:rPr>
      </w:pPr>
    </w:p>
    <w:p>
      <w:pPr>
        <w:rPr>
          <w:rFonts w:cs="黑体" w:asciiTheme="minorEastAsia" w:hAnsiTheme="minorEastAsia"/>
          <w:b/>
          <w:bCs/>
          <w:sz w:val="32"/>
          <w:szCs w:val="32"/>
        </w:rPr>
      </w:pPr>
    </w:p>
    <w:p>
      <w:pPr>
        <w:jc w:val="center"/>
        <w:rPr>
          <w:rFonts w:cs="黑体" w:asciiTheme="minorEastAsia" w:hAnsiTheme="minorEastAsia"/>
          <w:b/>
          <w:bCs/>
          <w:sz w:val="52"/>
          <w:szCs w:val="52"/>
        </w:rPr>
      </w:pPr>
      <w:r>
        <w:rPr>
          <w:rFonts w:hint="eastAsia" w:cs="黑体" w:asciiTheme="minorEastAsia" w:hAnsiTheme="minorEastAsia"/>
          <w:b/>
          <w:bCs/>
          <w:sz w:val="52"/>
          <w:szCs w:val="52"/>
        </w:rPr>
        <w:t>竞争性磋商文件</w:t>
      </w:r>
    </w:p>
    <w:p>
      <w:pPr>
        <w:widowControl/>
        <w:ind w:firstLine="1928" w:firstLineChars="600"/>
        <w:rPr>
          <w:rFonts w:cs="黑体" w:asciiTheme="minorEastAsia" w:hAnsiTheme="minorEastAsia"/>
          <w:b/>
          <w:bCs/>
          <w:sz w:val="32"/>
          <w:szCs w:val="32"/>
        </w:rPr>
      </w:pPr>
    </w:p>
    <w:p>
      <w:pPr>
        <w:widowControl/>
        <w:ind w:firstLine="1928" w:firstLineChars="600"/>
        <w:rPr>
          <w:rFonts w:cs="黑体" w:asciiTheme="minorEastAsia" w:hAnsiTheme="minorEastAsia"/>
          <w:b/>
          <w:bCs/>
          <w:sz w:val="32"/>
          <w:szCs w:val="32"/>
        </w:rPr>
      </w:pPr>
    </w:p>
    <w:p>
      <w:pPr>
        <w:widowControl/>
        <w:ind w:firstLine="1928" w:firstLineChars="600"/>
        <w:rPr>
          <w:rFonts w:cs="黑体" w:asciiTheme="minorEastAsia" w:hAnsiTheme="minorEastAsia"/>
          <w:b/>
          <w:bCs/>
          <w:sz w:val="32"/>
          <w:szCs w:val="32"/>
        </w:rPr>
      </w:pPr>
      <w:r>
        <w:rPr>
          <w:rFonts w:hint="eastAsia" w:cs="黑体" w:asciiTheme="minorEastAsia" w:hAnsiTheme="minorEastAsia"/>
          <w:b/>
          <w:bCs/>
          <w:sz w:val="32"/>
          <w:szCs w:val="32"/>
        </w:rPr>
        <w:t xml:space="preserve">   项目编号：HYZB20220825054</w:t>
      </w:r>
    </w:p>
    <w:p>
      <w:pPr>
        <w:adjustRightInd w:val="0"/>
        <w:spacing w:before="120" w:after="120" w:line="360" w:lineRule="auto"/>
        <w:jc w:val="center"/>
        <w:textAlignment w:val="baseline"/>
        <w:rPr>
          <w:rFonts w:cs="黑体" w:asciiTheme="minorEastAsia" w:hAnsiTheme="minorEastAsia"/>
          <w:b/>
          <w:bCs/>
          <w:sz w:val="32"/>
          <w:szCs w:val="32"/>
        </w:rPr>
      </w:pPr>
    </w:p>
    <w:p>
      <w:pPr>
        <w:adjustRightInd w:val="0"/>
        <w:spacing w:before="120" w:after="120" w:line="360" w:lineRule="auto"/>
        <w:jc w:val="center"/>
        <w:textAlignment w:val="baseline"/>
        <w:rPr>
          <w:rFonts w:cs="黑体" w:asciiTheme="minorEastAsia" w:hAnsiTheme="minorEastAsia"/>
          <w:b/>
          <w:bCs/>
          <w:kern w:val="0"/>
          <w:sz w:val="32"/>
          <w:szCs w:val="32"/>
        </w:rPr>
      </w:pPr>
    </w:p>
    <w:p>
      <w:pPr>
        <w:adjustRightInd w:val="0"/>
        <w:spacing w:before="120" w:after="120" w:line="360" w:lineRule="auto"/>
        <w:textAlignment w:val="baseline"/>
        <w:rPr>
          <w:rFonts w:cs="黑体" w:asciiTheme="minorEastAsia" w:hAnsiTheme="minorEastAsia"/>
          <w:b/>
          <w:bCs/>
          <w:kern w:val="0"/>
          <w:sz w:val="32"/>
          <w:szCs w:val="32"/>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adjustRightInd w:val="0"/>
        <w:spacing w:before="120" w:after="120" w:line="480" w:lineRule="auto"/>
        <w:ind w:left="148" w:firstLine="602" w:firstLineChars="200"/>
        <w:jc w:val="left"/>
        <w:textAlignment w:val="baseline"/>
        <w:rPr>
          <w:rFonts w:cs="黑体" w:asciiTheme="minorEastAsia" w:hAnsiTheme="minorEastAsia"/>
          <w:b/>
          <w:bCs/>
          <w:kern w:val="0"/>
          <w:sz w:val="30"/>
          <w:szCs w:val="30"/>
          <w:u w:val="single"/>
        </w:rPr>
      </w:pPr>
      <w:r>
        <w:rPr>
          <w:rFonts w:hint="eastAsia" w:cs="黑体" w:asciiTheme="minorEastAsia" w:hAnsiTheme="minorEastAsia"/>
          <w:b/>
          <w:bCs/>
          <w:kern w:val="0"/>
          <w:sz w:val="30"/>
          <w:szCs w:val="30"/>
        </w:rPr>
        <w:t>采购人：</w:t>
      </w:r>
      <w:r>
        <w:rPr>
          <w:rFonts w:hint="eastAsia" w:cs="黑体" w:asciiTheme="minorEastAsia" w:hAnsiTheme="minorEastAsia"/>
          <w:b/>
          <w:bCs/>
          <w:kern w:val="0"/>
          <w:sz w:val="30"/>
          <w:szCs w:val="30"/>
          <w:u w:val="single"/>
        </w:rPr>
        <w:t xml:space="preserve"> 江苏航运职业技术学院</w:t>
      </w:r>
    </w:p>
    <w:p>
      <w:pPr>
        <w:adjustRightInd w:val="0"/>
        <w:spacing w:before="120" w:after="120" w:line="480" w:lineRule="auto"/>
        <w:ind w:left="148" w:firstLine="602" w:firstLineChars="200"/>
        <w:jc w:val="left"/>
        <w:textAlignment w:val="baseline"/>
        <w:rPr>
          <w:rFonts w:cs="黑体" w:asciiTheme="minorEastAsia" w:hAnsiTheme="minorEastAsia"/>
          <w:b/>
          <w:bCs/>
          <w:kern w:val="0"/>
          <w:sz w:val="30"/>
          <w:szCs w:val="30"/>
          <w:u w:val="single"/>
        </w:rPr>
      </w:pPr>
      <w:r>
        <w:rPr>
          <w:rFonts w:hint="eastAsia" w:cs="黑体" w:asciiTheme="minorEastAsia" w:hAnsiTheme="minorEastAsia"/>
          <w:b/>
          <w:bCs/>
          <w:kern w:val="0"/>
          <w:sz w:val="30"/>
          <w:szCs w:val="30"/>
        </w:rPr>
        <w:t>招标代理机构：</w:t>
      </w:r>
      <w:r>
        <w:rPr>
          <w:rFonts w:hint="eastAsia" w:cs="黑体" w:asciiTheme="minorEastAsia" w:hAnsiTheme="minorEastAsia"/>
          <w:b/>
          <w:bCs/>
          <w:kern w:val="0"/>
          <w:sz w:val="30"/>
          <w:szCs w:val="30"/>
          <w:u w:val="single"/>
        </w:rPr>
        <w:t>南通俊达工程造价咨询有限公司</w:t>
      </w:r>
    </w:p>
    <w:p>
      <w:pPr>
        <w:autoSpaceDE w:val="0"/>
        <w:autoSpaceDN w:val="0"/>
        <w:adjustRightInd w:val="0"/>
        <w:snapToGrid w:val="0"/>
        <w:spacing w:line="480" w:lineRule="auto"/>
        <w:ind w:firstLine="753" w:firstLineChars="250"/>
        <w:rPr>
          <w:rFonts w:cs="黑体" w:asciiTheme="minorEastAsia" w:hAnsiTheme="minorEastAsia"/>
          <w:b/>
          <w:bCs/>
          <w:kern w:val="0"/>
          <w:sz w:val="30"/>
          <w:szCs w:val="30"/>
          <w:u w:val="single"/>
        </w:rPr>
      </w:pPr>
      <w:r>
        <w:rPr>
          <w:rFonts w:hint="eastAsia" w:cs="黑体" w:asciiTheme="minorEastAsia" w:hAnsiTheme="minorEastAsia"/>
          <w:b/>
          <w:bCs/>
          <w:kern w:val="0"/>
          <w:sz w:val="30"/>
          <w:szCs w:val="30"/>
        </w:rPr>
        <w:t>日期：</w:t>
      </w:r>
      <w:r>
        <w:rPr>
          <w:rFonts w:cs="黑体" w:asciiTheme="minorEastAsia" w:hAnsiTheme="minorEastAsia"/>
          <w:b/>
          <w:bCs/>
          <w:kern w:val="0"/>
          <w:sz w:val="30"/>
          <w:szCs w:val="30"/>
          <w:u w:val="single"/>
        </w:rPr>
        <w:t>202</w:t>
      </w:r>
      <w:r>
        <w:rPr>
          <w:rFonts w:hint="eastAsia" w:cs="黑体" w:asciiTheme="minorEastAsia" w:hAnsiTheme="minorEastAsia"/>
          <w:b/>
          <w:bCs/>
          <w:kern w:val="0"/>
          <w:sz w:val="30"/>
          <w:szCs w:val="30"/>
          <w:u w:val="single"/>
        </w:rPr>
        <w:t>2年8月25日</w:t>
      </w:r>
    </w:p>
    <w:p>
      <w:pPr>
        <w:widowControl/>
        <w:jc w:val="left"/>
        <w:rPr>
          <w:rFonts w:cs="黑体" w:asciiTheme="minorEastAsia" w:hAnsiTheme="minorEastAsia"/>
          <w:sz w:val="44"/>
          <w:szCs w:val="44"/>
        </w:rPr>
      </w:pPr>
    </w:p>
    <w:p>
      <w:pPr>
        <w:widowControl/>
        <w:ind w:firstLine="2640" w:firstLineChars="600"/>
        <w:jc w:val="left"/>
        <w:rPr>
          <w:rFonts w:cs="黑体" w:asciiTheme="minorEastAsia" w:hAnsiTheme="minorEastAsia"/>
          <w:sz w:val="44"/>
          <w:szCs w:val="44"/>
        </w:rPr>
      </w:pPr>
    </w:p>
    <w:p>
      <w:pPr>
        <w:widowControl/>
        <w:ind w:firstLine="2640" w:firstLineChars="600"/>
        <w:jc w:val="left"/>
        <w:rPr>
          <w:rFonts w:cs="黑体" w:asciiTheme="minorEastAsia" w:hAnsiTheme="minorEastAsia"/>
          <w:sz w:val="44"/>
          <w:szCs w:val="44"/>
        </w:rPr>
      </w:pPr>
    </w:p>
    <w:p>
      <w:pPr>
        <w:widowControl/>
        <w:ind w:firstLine="2640" w:firstLineChars="600"/>
        <w:jc w:val="left"/>
        <w:rPr>
          <w:rFonts w:cs="黑体" w:asciiTheme="minorEastAsia" w:hAnsiTheme="minorEastAsia"/>
          <w:szCs w:val="21"/>
        </w:rPr>
      </w:pPr>
      <w:r>
        <w:rPr>
          <w:rFonts w:hint="eastAsia" w:cs="黑体" w:asciiTheme="minorEastAsia" w:hAnsiTheme="minorEastAsia"/>
          <w:sz w:val="44"/>
          <w:szCs w:val="44"/>
        </w:rPr>
        <w:t>目录</w:t>
      </w:r>
    </w:p>
    <w:p>
      <w:pPr>
        <w:jc w:val="center"/>
        <w:rPr>
          <w:rFonts w:cs="黑体" w:asciiTheme="minorEastAsia" w:hAnsiTheme="minorEastAsia"/>
          <w:b/>
          <w:bCs/>
          <w:sz w:val="44"/>
          <w:szCs w:val="44"/>
        </w:rPr>
      </w:pPr>
    </w:p>
    <w:p>
      <w:pPr>
        <w:spacing w:line="480" w:lineRule="auto"/>
        <w:ind w:firstLine="560" w:firstLineChars="200"/>
        <w:rPr>
          <w:rFonts w:cs="黑体" w:asciiTheme="minorEastAsia" w:hAnsiTheme="minorEastAsia"/>
          <w:sz w:val="28"/>
          <w:szCs w:val="28"/>
        </w:rPr>
      </w:pPr>
      <w:r>
        <w:rPr>
          <w:rFonts w:hint="eastAsia" w:cs="黑体" w:asciiTheme="minorEastAsia" w:hAnsiTheme="minorEastAsia"/>
          <w:sz w:val="28"/>
          <w:szCs w:val="28"/>
        </w:rPr>
        <w:t>第一章竞争性磋商采购邀请</w:t>
      </w:r>
    </w:p>
    <w:p>
      <w:pPr>
        <w:spacing w:line="480" w:lineRule="auto"/>
        <w:ind w:firstLine="560" w:firstLineChars="200"/>
        <w:rPr>
          <w:rFonts w:cs="黑体" w:asciiTheme="minorEastAsia" w:hAnsiTheme="minorEastAsia"/>
          <w:sz w:val="28"/>
          <w:szCs w:val="28"/>
        </w:rPr>
      </w:pPr>
      <w:r>
        <w:rPr>
          <w:rFonts w:hint="eastAsia" w:cs="黑体" w:asciiTheme="minorEastAsia" w:hAnsiTheme="minorEastAsia"/>
          <w:sz w:val="28"/>
          <w:szCs w:val="28"/>
        </w:rPr>
        <w:t>第二章磋商须知</w:t>
      </w:r>
    </w:p>
    <w:p>
      <w:pPr>
        <w:spacing w:line="480" w:lineRule="auto"/>
        <w:ind w:firstLine="560" w:firstLineChars="200"/>
        <w:rPr>
          <w:rFonts w:cs="黑体" w:asciiTheme="minorEastAsia" w:hAnsiTheme="minorEastAsia"/>
          <w:sz w:val="28"/>
          <w:szCs w:val="28"/>
        </w:rPr>
      </w:pPr>
      <w:r>
        <w:rPr>
          <w:rFonts w:hint="eastAsia" w:cs="黑体" w:asciiTheme="minorEastAsia" w:hAnsiTheme="minorEastAsia"/>
          <w:sz w:val="28"/>
          <w:szCs w:val="28"/>
        </w:rPr>
        <w:t>第三章采购合同条款及格式</w:t>
      </w:r>
    </w:p>
    <w:p>
      <w:pPr>
        <w:spacing w:line="480" w:lineRule="auto"/>
        <w:ind w:firstLine="560" w:firstLineChars="200"/>
        <w:rPr>
          <w:rFonts w:cs="黑体" w:asciiTheme="minorEastAsia" w:hAnsiTheme="minorEastAsia"/>
          <w:sz w:val="28"/>
          <w:szCs w:val="28"/>
        </w:rPr>
      </w:pPr>
      <w:r>
        <w:rPr>
          <w:rFonts w:hint="eastAsia" w:cs="黑体" w:asciiTheme="minorEastAsia" w:hAnsiTheme="minorEastAsia"/>
          <w:sz w:val="28"/>
          <w:szCs w:val="28"/>
        </w:rPr>
        <w:t>第四章项目工作内容和技术要求</w:t>
      </w:r>
    </w:p>
    <w:p>
      <w:pPr>
        <w:spacing w:line="480" w:lineRule="auto"/>
        <w:ind w:firstLine="560" w:firstLineChars="200"/>
        <w:rPr>
          <w:rFonts w:cs="黑体" w:asciiTheme="minorEastAsia" w:hAnsiTheme="minorEastAsia"/>
          <w:sz w:val="28"/>
          <w:szCs w:val="28"/>
        </w:rPr>
      </w:pPr>
      <w:r>
        <w:rPr>
          <w:rFonts w:hint="eastAsia" w:cs="黑体" w:asciiTheme="minorEastAsia" w:hAnsiTheme="minorEastAsia"/>
          <w:sz w:val="28"/>
          <w:szCs w:val="28"/>
        </w:rPr>
        <w:t>第五章资格审查</w:t>
      </w:r>
    </w:p>
    <w:p>
      <w:pPr>
        <w:spacing w:line="480" w:lineRule="auto"/>
        <w:ind w:firstLine="560" w:firstLineChars="200"/>
        <w:jc w:val="left"/>
        <w:rPr>
          <w:rFonts w:cs="黑体" w:asciiTheme="minorEastAsia" w:hAnsiTheme="minorEastAsia"/>
          <w:sz w:val="28"/>
          <w:szCs w:val="28"/>
        </w:rPr>
      </w:pPr>
      <w:r>
        <w:rPr>
          <w:rFonts w:hint="eastAsia" w:cs="黑体" w:asciiTheme="minorEastAsia" w:hAnsiTheme="minorEastAsia"/>
          <w:sz w:val="28"/>
          <w:szCs w:val="28"/>
        </w:rPr>
        <w:t>第六章评审方法和评审标准</w:t>
      </w:r>
    </w:p>
    <w:p>
      <w:pPr>
        <w:keepNext/>
        <w:keepLines/>
        <w:spacing w:line="480" w:lineRule="auto"/>
        <w:ind w:firstLine="560" w:firstLineChars="200"/>
        <w:jc w:val="left"/>
        <w:outlineLvl w:val="1"/>
        <w:rPr>
          <w:rFonts w:cs="黑体" w:asciiTheme="minorEastAsia" w:hAnsiTheme="minorEastAsia"/>
          <w:sz w:val="28"/>
          <w:szCs w:val="28"/>
        </w:rPr>
      </w:pPr>
      <w:r>
        <w:rPr>
          <w:rFonts w:hint="eastAsia" w:cs="黑体" w:asciiTheme="minorEastAsia" w:hAnsiTheme="minorEastAsia"/>
          <w:sz w:val="28"/>
          <w:szCs w:val="28"/>
        </w:rPr>
        <w:t>第七章竞争性供应商响应文件组成</w:t>
      </w:r>
    </w:p>
    <w:p>
      <w:pPr>
        <w:widowControl/>
        <w:jc w:val="left"/>
        <w:rPr>
          <w:rFonts w:cs="黑体" w:asciiTheme="minorEastAsia" w:hAnsi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pStyle w:val="2"/>
        <w:ind w:firstLine="723"/>
        <w:rPr>
          <w:rFonts w:cs="黑体" w:asciiTheme="minorEastAsia" w:hAnsiTheme="minorEastAsia" w:eastAsiaTheme="minorEastAsia"/>
          <w:b/>
          <w:bCs/>
          <w:sz w:val="36"/>
          <w:szCs w:val="36"/>
        </w:rPr>
      </w:pPr>
    </w:p>
    <w:p>
      <w:pPr>
        <w:spacing w:line="440" w:lineRule="exact"/>
        <w:ind w:firstLine="2168" w:firstLineChars="600"/>
        <w:rPr>
          <w:rFonts w:cs="黑体" w:asciiTheme="minorEastAsia" w:hAnsiTheme="minorEastAsia"/>
          <w:b/>
          <w:bCs/>
          <w:sz w:val="36"/>
          <w:szCs w:val="36"/>
        </w:rPr>
      </w:pPr>
    </w:p>
    <w:p>
      <w:pPr>
        <w:spacing w:line="440" w:lineRule="exact"/>
        <w:ind w:firstLine="2168" w:firstLineChars="600"/>
        <w:rPr>
          <w:rFonts w:cs="黑体" w:asciiTheme="minorEastAsia" w:hAnsiTheme="minorEastAsia"/>
          <w:b/>
          <w:bCs/>
          <w:sz w:val="36"/>
          <w:szCs w:val="36"/>
        </w:rPr>
      </w:pPr>
    </w:p>
    <w:p>
      <w:pPr>
        <w:spacing w:line="440" w:lineRule="exact"/>
        <w:ind w:firstLine="2168" w:firstLineChars="600"/>
        <w:rPr>
          <w:rFonts w:cs="黑体" w:asciiTheme="minorEastAsia" w:hAnsiTheme="minorEastAsia"/>
          <w:b/>
          <w:bCs/>
          <w:sz w:val="36"/>
          <w:szCs w:val="36"/>
        </w:rPr>
      </w:pPr>
    </w:p>
    <w:p>
      <w:pPr>
        <w:spacing w:line="440" w:lineRule="exact"/>
        <w:ind w:firstLine="2168" w:firstLineChars="600"/>
        <w:rPr>
          <w:rFonts w:cs="黑体" w:asciiTheme="minorEastAsia" w:hAnsiTheme="minorEastAsia"/>
          <w:b/>
          <w:bCs/>
          <w:sz w:val="36"/>
          <w:szCs w:val="36"/>
        </w:rPr>
      </w:pPr>
    </w:p>
    <w:p>
      <w:pPr>
        <w:spacing w:line="440" w:lineRule="exact"/>
        <w:ind w:firstLine="2168" w:firstLineChars="600"/>
        <w:rPr>
          <w:rFonts w:cs="黑体" w:asciiTheme="minorEastAsia" w:hAnsiTheme="minorEastAsia"/>
          <w:b/>
          <w:bCs/>
          <w:sz w:val="36"/>
          <w:szCs w:val="36"/>
        </w:rPr>
      </w:pPr>
    </w:p>
    <w:p>
      <w:pPr>
        <w:spacing w:line="440" w:lineRule="exact"/>
        <w:ind w:firstLine="2168" w:firstLineChars="600"/>
        <w:rPr>
          <w:rFonts w:cs="黑体" w:asciiTheme="minorEastAsia" w:hAnsiTheme="minorEastAsia"/>
          <w:b/>
          <w:bCs/>
          <w:sz w:val="36"/>
          <w:szCs w:val="36"/>
        </w:rPr>
      </w:pPr>
      <w:r>
        <w:rPr>
          <w:rFonts w:hint="eastAsia" w:cs="黑体" w:asciiTheme="minorEastAsia" w:hAnsiTheme="minorEastAsia"/>
          <w:b/>
          <w:bCs/>
          <w:sz w:val="36"/>
          <w:szCs w:val="36"/>
        </w:rPr>
        <w:t>第一章</w:t>
      </w:r>
      <w:bookmarkStart w:id="6" w:name="OLE_LINK1"/>
      <w:r>
        <w:rPr>
          <w:rFonts w:hint="eastAsia" w:cs="黑体" w:asciiTheme="minorEastAsia" w:hAnsiTheme="minorEastAsia"/>
          <w:b/>
          <w:bCs/>
          <w:sz w:val="36"/>
          <w:szCs w:val="36"/>
        </w:rPr>
        <w:t>竞争性磋商采购</w:t>
      </w:r>
      <w:bookmarkEnd w:id="6"/>
      <w:r>
        <w:rPr>
          <w:rFonts w:hint="eastAsia" w:cs="黑体" w:asciiTheme="minorEastAsia" w:hAnsiTheme="minorEastAsia"/>
          <w:b/>
          <w:bCs/>
          <w:sz w:val="36"/>
          <w:szCs w:val="36"/>
        </w:rPr>
        <w:t>公告</w:t>
      </w:r>
    </w:p>
    <w:p>
      <w:pPr>
        <w:spacing w:line="440" w:lineRule="exact"/>
        <w:ind w:firstLine="1440" w:firstLineChars="600"/>
        <w:rPr>
          <w:rFonts w:cs="宋体" w:asciiTheme="minorEastAsia" w:hAnsiTheme="minorEastAsia"/>
          <w:kern w:val="0"/>
          <w:sz w:val="24"/>
          <w:szCs w:val="21"/>
        </w:rPr>
      </w:pPr>
    </w:p>
    <w:p>
      <w:pPr>
        <w:spacing w:after="120" w:afterLines="50" w:line="360" w:lineRule="auto"/>
        <w:ind w:firstLine="480" w:firstLineChars="200"/>
        <w:rPr>
          <w:rFonts w:cs="黑体" w:asciiTheme="minorEastAsia" w:hAnsiTheme="minorEastAsia"/>
          <w:b/>
          <w:bCs/>
          <w:kern w:val="0"/>
          <w:sz w:val="24"/>
          <w:szCs w:val="24"/>
          <w:u w:val="single"/>
          <w:lang w:bidi="en-US"/>
        </w:rPr>
      </w:pPr>
      <w:r>
        <w:rPr>
          <w:rFonts w:hint="eastAsia" w:cs="宋体" w:asciiTheme="minorEastAsia" w:hAnsiTheme="minorEastAsia"/>
          <w:kern w:val="0"/>
          <w:sz w:val="24"/>
          <w:szCs w:val="24"/>
        </w:rPr>
        <w:t>项目概况：</w:t>
      </w:r>
      <w:r>
        <w:rPr>
          <w:rFonts w:hint="eastAsia" w:cs="宋体" w:asciiTheme="minorEastAsia" w:hAnsiTheme="minorEastAsia"/>
          <w:kern w:val="0"/>
          <w:sz w:val="24"/>
          <w:szCs w:val="24"/>
          <w:u w:val="single"/>
        </w:rPr>
        <w:t>江苏航运职业技术学院消防设施设备维护保养服务项目</w:t>
      </w:r>
      <w:r>
        <w:rPr>
          <w:rFonts w:hint="eastAsia" w:cs="宋体" w:asciiTheme="minorEastAsia" w:hAnsiTheme="minorEastAsia"/>
          <w:sz w:val="24"/>
          <w:szCs w:val="24"/>
        </w:rPr>
        <w:t>的潜在供应商应在</w:t>
      </w:r>
      <w:r>
        <w:rPr>
          <w:rFonts w:hint="eastAsia" w:cs="宋体" w:asciiTheme="minorEastAsia" w:hAnsiTheme="minorEastAsia"/>
          <w:sz w:val="24"/>
          <w:szCs w:val="24"/>
          <w:u w:val="single"/>
        </w:rPr>
        <w:t>江苏航运职业技术学院（http://www.ntsc.edu.cn/）</w:t>
      </w:r>
      <w:r>
        <w:rPr>
          <w:rFonts w:hint="eastAsia" w:cs="宋体" w:asciiTheme="minorEastAsia" w:hAnsiTheme="minorEastAsia"/>
          <w:sz w:val="24"/>
          <w:szCs w:val="24"/>
        </w:rPr>
        <w:t>获取采购文件，并于</w:t>
      </w:r>
      <w:r>
        <w:rPr>
          <w:rFonts w:cs="宋体" w:asciiTheme="minorEastAsia" w:hAnsiTheme="minorEastAsia"/>
          <w:kern w:val="0"/>
          <w:sz w:val="24"/>
          <w:szCs w:val="24"/>
          <w:u w:val="single"/>
        </w:rPr>
        <w:t>202</w:t>
      </w:r>
      <w:r>
        <w:rPr>
          <w:rFonts w:hint="eastAsia" w:cs="宋体" w:asciiTheme="minorEastAsia" w:hAnsiTheme="minorEastAsia"/>
          <w:kern w:val="0"/>
          <w:sz w:val="24"/>
          <w:szCs w:val="24"/>
          <w:u w:val="single"/>
        </w:rPr>
        <w:t>2年09月</w:t>
      </w:r>
      <w:r>
        <w:rPr>
          <w:rFonts w:hint="eastAsia" w:cs="宋体" w:asciiTheme="minorEastAsia" w:hAnsiTheme="minorEastAsia"/>
          <w:kern w:val="0"/>
          <w:sz w:val="24"/>
          <w:szCs w:val="24"/>
          <w:u w:val="single"/>
          <w:lang w:val="en-US" w:eastAsia="zh-CN"/>
        </w:rPr>
        <w:t>5</w:t>
      </w:r>
      <w:r>
        <w:rPr>
          <w:rFonts w:hint="eastAsia" w:cs="宋体" w:asciiTheme="minorEastAsia" w:hAnsiTheme="minorEastAsia"/>
          <w:kern w:val="0"/>
          <w:sz w:val="24"/>
          <w:szCs w:val="24"/>
          <w:u w:val="single"/>
        </w:rPr>
        <w:t>日9点30分</w:t>
      </w:r>
      <w:r>
        <w:rPr>
          <w:rFonts w:hint="eastAsia" w:cs="宋体" w:asciiTheme="minorEastAsia" w:hAnsiTheme="minorEastAsia"/>
          <w:sz w:val="24"/>
          <w:szCs w:val="24"/>
        </w:rPr>
        <w:t>（北京时间</w:t>
      </w:r>
      <w:r>
        <w:rPr>
          <w:rFonts w:hint="eastAsia" w:cs="Times New Roman" w:asciiTheme="minorEastAsia" w:hAnsiTheme="minorEastAsia"/>
          <w:bCs/>
          <w:sz w:val="24"/>
          <w:szCs w:val="24"/>
        </w:rPr>
        <w:t>）</w:t>
      </w:r>
      <w:r>
        <w:rPr>
          <w:rFonts w:hint="eastAsia" w:cs="宋体" w:asciiTheme="minorEastAsia" w:hAnsiTheme="minorEastAsia"/>
          <w:sz w:val="24"/>
          <w:szCs w:val="24"/>
        </w:rPr>
        <w:t>前提交响应文件。</w:t>
      </w:r>
    </w:p>
    <w:p>
      <w:pPr>
        <w:spacing w:line="360" w:lineRule="auto"/>
        <w:jc w:val="left"/>
        <w:rPr>
          <w:rFonts w:cs="黑体" w:asciiTheme="minorEastAsia" w:hAnsiTheme="minorEastAsia"/>
          <w:b/>
          <w:bCs/>
          <w:sz w:val="24"/>
          <w:szCs w:val="21"/>
        </w:rPr>
      </w:pPr>
      <w:r>
        <w:rPr>
          <w:rFonts w:hint="eastAsia" w:cs="黑体" w:asciiTheme="minorEastAsia" w:hAnsiTheme="minorEastAsia"/>
          <w:sz w:val="24"/>
          <w:szCs w:val="21"/>
        </w:rPr>
        <w:t>一、</w:t>
      </w:r>
      <w:r>
        <w:rPr>
          <w:rFonts w:hint="eastAsia" w:cs="黑体" w:asciiTheme="minorEastAsia" w:hAnsiTheme="minorEastAsia"/>
          <w:b/>
          <w:bCs/>
          <w:sz w:val="24"/>
          <w:szCs w:val="21"/>
        </w:rPr>
        <w:t>项目基本情况：</w:t>
      </w:r>
    </w:p>
    <w:p>
      <w:pPr>
        <w:spacing w:line="360" w:lineRule="auto"/>
        <w:jc w:val="left"/>
        <w:rPr>
          <w:rFonts w:cs="黑体" w:asciiTheme="minorEastAsia" w:hAnsiTheme="minorEastAsia"/>
          <w:bCs/>
          <w:kern w:val="0"/>
          <w:sz w:val="24"/>
          <w:szCs w:val="21"/>
        </w:rPr>
      </w:pPr>
      <w:r>
        <w:rPr>
          <w:rFonts w:cs="黑体" w:asciiTheme="minorEastAsia" w:hAnsiTheme="minorEastAsia"/>
          <w:sz w:val="24"/>
          <w:szCs w:val="21"/>
        </w:rPr>
        <w:t>1</w:t>
      </w:r>
      <w:r>
        <w:rPr>
          <w:rFonts w:hint="eastAsia" w:cs="黑体" w:asciiTheme="minorEastAsia" w:hAnsiTheme="minorEastAsia"/>
          <w:sz w:val="24"/>
          <w:szCs w:val="21"/>
        </w:rPr>
        <w:t>、项目名称：江苏航运职业技术学院消防设施设备维护保养服务项目</w:t>
      </w:r>
    </w:p>
    <w:p>
      <w:pPr>
        <w:spacing w:line="360" w:lineRule="auto"/>
        <w:jc w:val="left"/>
        <w:rPr>
          <w:rFonts w:cs="黑体" w:asciiTheme="minorEastAsia" w:hAnsiTheme="minorEastAsia"/>
          <w:sz w:val="24"/>
          <w:szCs w:val="21"/>
        </w:rPr>
      </w:pPr>
      <w:r>
        <w:rPr>
          <w:rFonts w:cs="黑体" w:asciiTheme="minorEastAsia" w:hAnsiTheme="minorEastAsia"/>
          <w:sz w:val="24"/>
          <w:szCs w:val="21"/>
        </w:rPr>
        <w:t>2</w:t>
      </w:r>
      <w:r>
        <w:rPr>
          <w:rFonts w:hint="eastAsia" w:cs="黑体" w:asciiTheme="minorEastAsia" w:hAnsiTheme="minorEastAsia"/>
          <w:sz w:val="24"/>
          <w:szCs w:val="21"/>
        </w:rPr>
        <w:t>、项目编号：</w:t>
      </w:r>
      <w:r>
        <w:rPr>
          <w:rFonts w:hint="eastAsia" w:cs="黑体" w:asciiTheme="minorEastAsia" w:hAnsiTheme="minorEastAsia"/>
          <w:b/>
          <w:bCs/>
          <w:sz w:val="32"/>
          <w:szCs w:val="32"/>
        </w:rPr>
        <w:t>HYZB20220825054</w:t>
      </w:r>
    </w:p>
    <w:p>
      <w:pPr>
        <w:spacing w:line="360" w:lineRule="auto"/>
        <w:jc w:val="left"/>
        <w:rPr>
          <w:rFonts w:cs="黑体" w:asciiTheme="minorEastAsia" w:hAnsiTheme="minorEastAsia"/>
          <w:sz w:val="24"/>
          <w:szCs w:val="21"/>
        </w:rPr>
      </w:pPr>
      <w:r>
        <w:rPr>
          <w:rFonts w:cs="黑体" w:asciiTheme="minorEastAsia" w:hAnsiTheme="minorEastAsia"/>
          <w:sz w:val="24"/>
          <w:szCs w:val="21"/>
        </w:rPr>
        <w:t>3</w:t>
      </w:r>
      <w:r>
        <w:rPr>
          <w:rFonts w:hint="eastAsia" w:cs="黑体" w:asciiTheme="minorEastAsia" w:hAnsiTheme="minorEastAsia"/>
          <w:sz w:val="24"/>
          <w:szCs w:val="21"/>
        </w:rPr>
        <w:t>、采购方式：竞争性磋商。</w:t>
      </w:r>
    </w:p>
    <w:p>
      <w:pPr>
        <w:spacing w:line="360" w:lineRule="auto"/>
        <w:jc w:val="left"/>
        <w:rPr>
          <w:rFonts w:cs="黑体" w:asciiTheme="minorEastAsia" w:hAnsiTheme="minorEastAsia"/>
          <w:sz w:val="24"/>
          <w:szCs w:val="21"/>
        </w:rPr>
      </w:pPr>
      <w:r>
        <w:rPr>
          <w:rFonts w:cs="黑体" w:asciiTheme="minorEastAsia" w:hAnsiTheme="minorEastAsia"/>
          <w:sz w:val="24"/>
          <w:szCs w:val="21"/>
        </w:rPr>
        <w:t>4</w:t>
      </w:r>
      <w:r>
        <w:rPr>
          <w:rFonts w:hint="eastAsia" w:cs="黑体" w:asciiTheme="minorEastAsia" w:hAnsiTheme="minorEastAsia"/>
          <w:sz w:val="24"/>
          <w:szCs w:val="21"/>
        </w:rPr>
        <w:t>、采购预算：本项目采购预算为人民币</w:t>
      </w:r>
      <w:r>
        <w:rPr>
          <w:rFonts w:cs="黑体" w:asciiTheme="minorEastAsia" w:hAnsiTheme="minorEastAsia"/>
          <w:sz w:val="24"/>
          <w:szCs w:val="21"/>
        </w:rPr>
        <w:t>2</w:t>
      </w:r>
      <w:r>
        <w:rPr>
          <w:rFonts w:hint="eastAsia" w:cs="黑体" w:asciiTheme="minorEastAsia" w:hAnsiTheme="minorEastAsia"/>
          <w:sz w:val="24"/>
          <w:szCs w:val="21"/>
        </w:rPr>
        <w:t>4.5万元/年，总价49万元。</w:t>
      </w:r>
    </w:p>
    <w:p>
      <w:pPr>
        <w:spacing w:line="360" w:lineRule="auto"/>
        <w:jc w:val="left"/>
        <w:rPr>
          <w:rFonts w:cs="黑体" w:asciiTheme="minorEastAsia" w:hAnsiTheme="minorEastAsia"/>
          <w:sz w:val="24"/>
          <w:szCs w:val="21"/>
        </w:rPr>
      </w:pPr>
      <w:r>
        <w:rPr>
          <w:rFonts w:cs="黑体" w:asciiTheme="minorEastAsia" w:hAnsiTheme="minorEastAsia"/>
          <w:sz w:val="24"/>
          <w:szCs w:val="21"/>
        </w:rPr>
        <w:t>5</w:t>
      </w:r>
      <w:r>
        <w:rPr>
          <w:rFonts w:hint="eastAsia" w:cs="黑体" w:asciiTheme="minorEastAsia" w:hAnsiTheme="minorEastAsia"/>
          <w:sz w:val="24"/>
          <w:szCs w:val="21"/>
        </w:rPr>
        <w:t>、最高限价：本项目最高限价为人民币24.5万元/年，报价等于或超过最高单价限价的为无效投标。</w:t>
      </w:r>
    </w:p>
    <w:p>
      <w:pPr>
        <w:widowControl/>
        <w:spacing w:line="360" w:lineRule="auto"/>
        <w:jc w:val="left"/>
        <w:rPr>
          <w:rFonts w:cs="Times New Roman" w:asciiTheme="minorEastAsia" w:hAnsiTheme="minorEastAsia"/>
          <w:sz w:val="24"/>
          <w:szCs w:val="21"/>
        </w:rPr>
      </w:pPr>
      <w:r>
        <w:rPr>
          <w:rFonts w:cs="黑体" w:asciiTheme="minorEastAsia" w:hAnsiTheme="minorEastAsia"/>
          <w:sz w:val="24"/>
          <w:szCs w:val="21"/>
        </w:rPr>
        <w:t>6</w:t>
      </w:r>
      <w:r>
        <w:rPr>
          <w:rFonts w:hint="eastAsia" w:cs="黑体" w:asciiTheme="minorEastAsia" w:hAnsiTheme="minorEastAsia"/>
          <w:sz w:val="24"/>
          <w:szCs w:val="21"/>
        </w:rPr>
        <w:t>、采购需求：江苏航运职业技术学院消防设施设备维护保养服务项目</w:t>
      </w:r>
      <w:r>
        <w:rPr>
          <w:rFonts w:cs="Times New Roman" w:asciiTheme="minorEastAsia" w:hAnsiTheme="minorEastAsia"/>
          <w:sz w:val="24"/>
          <w:szCs w:val="21"/>
        </w:rPr>
        <w:t>。</w:t>
      </w:r>
    </w:p>
    <w:p>
      <w:pPr>
        <w:widowControl/>
        <w:spacing w:line="360" w:lineRule="auto"/>
        <w:jc w:val="left"/>
        <w:rPr>
          <w:rFonts w:cs="黑体" w:asciiTheme="minorEastAsia" w:hAnsiTheme="minorEastAsia"/>
          <w:sz w:val="24"/>
          <w:szCs w:val="21"/>
        </w:rPr>
      </w:pPr>
      <w:r>
        <w:rPr>
          <w:rFonts w:cs="黑体" w:asciiTheme="minorEastAsia" w:hAnsiTheme="minorEastAsia"/>
          <w:sz w:val="24"/>
          <w:szCs w:val="21"/>
        </w:rPr>
        <w:t>7</w:t>
      </w:r>
      <w:r>
        <w:rPr>
          <w:rFonts w:hint="eastAsia" w:cs="黑体" w:asciiTheme="minorEastAsia" w:hAnsiTheme="minorEastAsia"/>
          <w:sz w:val="24"/>
          <w:szCs w:val="21"/>
        </w:rPr>
        <w:t>、服务地点：</w:t>
      </w:r>
      <w:r>
        <w:rPr>
          <w:rFonts w:hint="eastAsia" w:cs="黑体" w:asciiTheme="minorEastAsia" w:hAnsiTheme="minorEastAsia"/>
          <w:bCs/>
          <w:sz w:val="24"/>
          <w:szCs w:val="21"/>
        </w:rPr>
        <w:t>江苏航运职业技术学院</w:t>
      </w:r>
      <w:r>
        <w:rPr>
          <w:rFonts w:hint="eastAsia" w:cs="黑体" w:asciiTheme="minorEastAsia" w:hAnsiTheme="minorEastAsia"/>
          <w:sz w:val="24"/>
          <w:szCs w:val="21"/>
        </w:rPr>
        <w:t>。</w:t>
      </w:r>
    </w:p>
    <w:p>
      <w:pPr>
        <w:widowControl/>
        <w:shd w:val="clear" w:color="auto" w:fill="FFFFFF"/>
        <w:spacing w:line="360" w:lineRule="auto"/>
        <w:jc w:val="left"/>
        <w:textAlignment w:val="baseline"/>
        <w:rPr>
          <w:rFonts w:cs="黑体" w:asciiTheme="minorEastAsia" w:hAnsiTheme="minorEastAsia"/>
          <w:sz w:val="24"/>
          <w:szCs w:val="21"/>
          <w:highlight w:val="green"/>
        </w:rPr>
      </w:pPr>
      <w:r>
        <w:rPr>
          <w:rFonts w:cs="黑体" w:asciiTheme="minorEastAsia" w:hAnsiTheme="minorEastAsia"/>
          <w:sz w:val="24"/>
          <w:szCs w:val="21"/>
        </w:rPr>
        <w:t>8</w:t>
      </w:r>
      <w:r>
        <w:rPr>
          <w:rFonts w:hint="eastAsia" w:cs="黑体" w:asciiTheme="minorEastAsia" w:hAnsiTheme="minorEastAsia"/>
          <w:sz w:val="24"/>
          <w:szCs w:val="21"/>
        </w:rPr>
        <w:t>、服务周期：贰年。项目实行年度考核，合同一年一签。如年度考核不合格，不予续签合同,采购人另行招标。</w:t>
      </w:r>
    </w:p>
    <w:p>
      <w:pPr>
        <w:spacing w:line="360" w:lineRule="auto"/>
        <w:jc w:val="left"/>
        <w:rPr>
          <w:rFonts w:cs="黑体" w:asciiTheme="minorEastAsia" w:hAnsiTheme="minorEastAsia"/>
          <w:sz w:val="24"/>
          <w:szCs w:val="21"/>
        </w:rPr>
      </w:pPr>
      <w:r>
        <w:rPr>
          <w:rFonts w:cs="黑体" w:asciiTheme="minorEastAsia" w:hAnsiTheme="minorEastAsia"/>
          <w:sz w:val="24"/>
          <w:szCs w:val="21"/>
        </w:rPr>
        <w:t>9</w:t>
      </w:r>
      <w:r>
        <w:rPr>
          <w:rFonts w:hint="eastAsia" w:cs="黑体" w:asciiTheme="minorEastAsia" w:hAnsiTheme="minorEastAsia"/>
          <w:sz w:val="24"/>
          <w:szCs w:val="21"/>
        </w:rPr>
        <w:t>、标段划分：共一个标段。</w:t>
      </w:r>
    </w:p>
    <w:p>
      <w:pPr>
        <w:spacing w:line="360" w:lineRule="auto"/>
        <w:jc w:val="left"/>
        <w:rPr>
          <w:rFonts w:cs="黑体" w:asciiTheme="minorEastAsia" w:hAnsiTheme="minorEastAsia"/>
          <w:sz w:val="24"/>
          <w:szCs w:val="21"/>
        </w:rPr>
      </w:pPr>
      <w:r>
        <w:rPr>
          <w:rFonts w:cs="黑体" w:asciiTheme="minorEastAsia" w:hAnsiTheme="minorEastAsia"/>
          <w:sz w:val="24"/>
          <w:szCs w:val="21"/>
        </w:rPr>
        <w:t>10</w:t>
      </w:r>
      <w:r>
        <w:rPr>
          <w:rFonts w:hint="eastAsia" w:cs="黑体" w:asciiTheme="minorEastAsia" w:hAnsiTheme="minorEastAsia"/>
          <w:sz w:val="24"/>
          <w:szCs w:val="21"/>
        </w:rPr>
        <w:t>、本项目不接受联合体参与。</w:t>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二、磋商供应商资格要求</w:t>
      </w:r>
    </w:p>
    <w:p>
      <w:pPr>
        <w:snapToGrid w:val="0"/>
        <w:spacing w:line="360" w:lineRule="auto"/>
        <w:ind w:firstLine="462" w:firstLineChars="200"/>
        <w:rPr>
          <w:rFonts w:cs="黑体" w:asciiTheme="minorEastAsia" w:hAnsiTheme="minorEastAsia"/>
          <w:b/>
          <w:bCs/>
          <w:sz w:val="24"/>
          <w:szCs w:val="21"/>
        </w:rPr>
      </w:pPr>
      <w:r>
        <w:rPr>
          <w:rFonts w:hint="eastAsia" w:cs="黑体" w:asciiTheme="minorEastAsia" w:hAnsiTheme="minorEastAsia"/>
          <w:b/>
          <w:sz w:val="23"/>
          <w:szCs w:val="23"/>
        </w:rPr>
        <w:t>（一）</w:t>
      </w:r>
      <w:r>
        <w:rPr>
          <w:rFonts w:hint="eastAsia" w:cs="黑体" w:asciiTheme="minorEastAsia" w:hAnsiTheme="minorEastAsia"/>
          <w:b/>
          <w:bCs/>
          <w:sz w:val="24"/>
          <w:szCs w:val="21"/>
        </w:rPr>
        <w:t>符合政府采购法第二十二条第一款规定的条件，并提供下列材料</w:t>
      </w:r>
    </w:p>
    <w:p>
      <w:pPr>
        <w:snapToGrid w:val="0"/>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1、具有独立承担民事责任的能力；具有良好的商业信誉和健全的财务会计制度(提供上一年度的财务状况报告（成立不满一年不需提供）)；具有履行合同所必需的设备和专业技术能力</w:t>
      </w:r>
      <w:r>
        <w:rPr>
          <w:rFonts w:cs="Arial" w:asciiTheme="minorEastAsia" w:hAnsiTheme="minorEastAsia"/>
          <w:sz w:val="24"/>
          <w:szCs w:val="24"/>
        </w:rPr>
        <w:t>（提供承诺函</w:t>
      </w:r>
      <w:r>
        <w:rPr>
          <w:rFonts w:hint="eastAsia" w:cs="Arial" w:asciiTheme="minorEastAsia" w:hAnsiTheme="minorEastAsia"/>
          <w:sz w:val="24"/>
          <w:szCs w:val="24"/>
        </w:rPr>
        <w:t>，</w:t>
      </w:r>
      <w:r>
        <w:rPr>
          <w:rFonts w:cs="Arial" w:asciiTheme="minorEastAsia" w:hAnsiTheme="minorEastAsia"/>
          <w:sz w:val="24"/>
          <w:szCs w:val="24"/>
        </w:rPr>
        <w:t>按第七章后附格式）</w:t>
      </w:r>
      <w:r>
        <w:rPr>
          <w:rFonts w:hint="eastAsia" w:cs="Arial" w:asciiTheme="minorEastAsia" w:hAnsiTheme="minorEastAsia"/>
          <w:sz w:val="24"/>
          <w:szCs w:val="24"/>
        </w:rPr>
        <w:t>；有依法缴纳税收和社会保障资金的良好记录（提供最近3个月的依法缴纳税收和社会保障资金的相关材料）；参加政府采购活动近三年内，在经营活动中没有重大违法记录。</w:t>
      </w:r>
    </w:p>
    <w:p>
      <w:pPr>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2、法定代表人为同一个人的两个及两个以上法人，母公司、全资子公司及其控股公司，都不得在同一采购项目相同标段中同时参加投标，一经发现，将视同围标处理；</w:t>
      </w:r>
    </w:p>
    <w:p>
      <w:pPr>
        <w:widowControl/>
        <w:numPr>
          <w:ilvl w:val="255"/>
          <w:numId w:val="0"/>
        </w:numPr>
        <w:spacing w:line="360" w:lineRule="auto"/>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投标人有效的营业执照（营业执照经营范围内需包含消防维保等能够完成本次招标的内容）；</w:t>
      </w:r>
    </w:p>
    <w:p>
      <w:pPr>
        <w:widowControl/>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4、磋商供应商的工作场所、设备仪器、从业人员、质量管理体系应符合应急管理部颁布的《消防技术服务机构从业条件》（应急〔2019〕88号)的要求，社会消防技术服务信息系统中服务类型包含消防设施维护保养，需提供社会消防技术服务信息系统中“信息公开”栏目的本单位基本信息截图并确保可以登录查询。（注：单位中标后，招标人有权对中标单位设备和专业技能力进行考察，如不符合消防维护保养检测机构所需的基本要求，招标人有权取消中标单位资格）</w:t>
      </w:r>
    </w:p>
    <w:p>
      <w:pPr>
        <w:widowControl/>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5、符合相关法律、法规规定的其他要求。</w:t>
      </w:r>
    </w:p>
    <w:p>
      <w:pPr>
        <w:snapToGrid w:val="0"/>
        <w:spacing w:line="360" w:lineRule="auto"/>
        <w:ind w:firstLine="482" w:firstLineChars="200"/>
        <w:rPr>
          <w:rFonts w:cs="Arial" w:asciiTheme="minorEastAsia" w:hAnsiTheme="minorEastAsia"/>
          <w:b/>
          <w:sz w:val="24"/>
          <w:szCs w:val="24"/>
        </w:rPr>
      </w:pPr>
      <w:r>
        <w:rPr>
          <w:rFonts w:hint="eastAsia" w:cs="Arial" w:asciiTheme="minorEastAsia" w:hAnsiTheme="minorEastAsia"/>
          <w:b/>
          <w:sz w:val="24"/>
          <w:szCs w:val="24"/>
        </w:rPr>
        <w:t>（二）其他资格要求</w:t>
      </w:r>
    </w:p>
    <w:p>
      <w:pPr>
        <w:widowControl/>
        <w:spacing w:line="360" w:lineRule="auto"/>
        <w:ind w:firstLine="480" w:firstLineChars="200"/>
        <w:contextualSpacing/>
        <w:jc w:val="left"/>
        <w:rPr>
          <w:rFonts w:cs="Arial" w:asciiTheme="minorEastAsia" w:hAnsiTheme="minorEastAsia"/>
          <w:sz w:val="24"/>
          <w:szCs w:val="24"/>
        </w:rPr>
      </w:pPr>
      <w:r>
        <w:rPr>
          <w:rFonts w:hint="eastAsia" w:cs="Arial" w:asciiTheme="minorEastAsia" w:hAnsiTheme="minorEastAsia"/>
          <w:sz w:val="24"/>
          <w:szCs w:val="24"/>
        </w:rPr>
        <w:t>1、投标单位未被“信用中国”网站（www.creditchina.gov.cn）列入失信被执行人、重大税收违法案件当事人名单、政府采购严重失信行为记录名单（企业信用可以从“信用中国”网站（www.creditchina.gov.cn）</w:t>
      </w:r>
      <w:r>
        <w:rPr>
          <w:rFonts w:cs="Arial" w:asciiTheme="minorEastAsia" w:hAnsiTheme="minorEastAsia"/>
          <w:sz w:val="24"/>
          <w:szCs w:val="24"/>
        </w:rPr>
        <w:t>进入查询自行打印</w:t>
      </w:r>
      <w:r>
        <w:rPr>
          <w:rFonts w:hint="eastAsia" w:cs="Arial" w:asciiTheme="minorEastAsia" w:hAnsiTheme="minorEastAsia"/>
          <w:sz w:val="24"/>
          <w:szCs w:val="24"/>
        </w:rPr>
        <w:t>，</w:t>
      </w:r>
      <w:r>
        <w:rPr>
          <w:rFonts w:cs="Arial" w:asciiTheme="minorEastAsia" w:hAnsiTheme="minorEastAsia"/>
          <w:sz w:val="24"/>
          <w:szCs w:val="24"/>
        </w:rPr>
        <w:t>提供以上网页的投标单位企业信用的截图，未提供截图或失信的供应商资格审查均不予通过。）</w:t>
      </w:r>
    </w:p>
    <w:p>
      <w:pPr>
        <w:widowControl/>
        <w:spacing w:line="360" w:lineRule="auto"/>
        <w:ind w:firstLine="480" w:firstLineChars="200"/>
        <w:contextualSpacing/>
        <w:jc w:val="left"/>
        <w:rPr>
          <w:rFonts w:cs="Arial" w:asciiTheme="minorEastAsia" w:hAnsiTheme="minorEastAsia"/>
          <w:sz w:val="24"/>
          <w:szCs w:val="24"/>
        </w:rPr>
      </w:pPr>
      <w:r>
        <w:rPr>
          <w:rFonts w:hint="eastAsia" w:cs="Arial" w:asciiTheme="minorEastAsia" w:hAnsiTheme="minorEastAsia"/>
          <w:sz w:val="24"/>
          <w:szCs w:val="24"/>
        </w:rPr>
        <w:t>2、投标人法定代表人参加投标的，必须提供法定代表人身份证明书原件；非法定代表人参加投标的，必须提供法定代表人签名或盖章的授权委托书原件及被授权人身份证复印件，同时提供磋商供应商与授权人双方签订的有效劳动合同书和磋商供应商所在地社保机构出具的由企业为授权人缴纳的近一年的养老保险缴费清单。</w:t>
      </w:r>
    </w:p>
    <w:p>
      <w:pPr>
        <w:snapToGrid w:val="0"/>
        <w:spacing w:line="36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以上未尽之处详见第五章资格审查</w:t>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三、获取采购文件</w:t>
      </w:r>
    </w:p>
    <w:p>
      <w:pPr>
        <w:spacing w:line="360" w:lineRule="auto"/>
        <w:ind w:firstLine="480" w:firstLineChars="200"/>
        <w:rPr>
          <w:rFonts w:cs="黑体" w:asciiTheme="minorEastAsia" w:hAnsiTheme="minorEastAsia"/>
          <w:bCs/>
          <w:sz w:val="24"/>
          <w:szCs w:val="24"/>
        </w:rPr>
      </w:pPr>
      <w:r>
        <w:rPr>
          <w:rFonts w:cs="黑体" w:asciiTheme="minorEastAsia" w:hAnsiTheme="minorEastAsia"/>
          <w:bCs/>
          <w:sz w:val="24"/>
          <w:szCs w:val="24"/>
        </w:rPr>
        <w:t>1</w:t>
      </w:r>
      <w:r>
        <w:rPr>
          <w:rFonts w:hint="eastAsia" w:cs="黑体" w:asciiTheme="minorEastAsia" w:hAnsiTheme="minorEastAsia"/>
          <w:bCs/>
          <w:sz w:val="24"/>
          <w:szCs w:val="24"/>
        </w:rPr>
        <w:t>、采购文件获取的时间：</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磋商文件公告及磋商文件下载时间：</w:t>
      </w:r>
      <w:r>
        <w:rPr>
          <w:rFonts w:cs="黑体" w:asciiTheme="minorEastAsia" w:hAnsiTheme="minorEastAsia"/>
          <w:bCs/>
          <w:sz w:val="24"/>
          <w:szCs w:val="24"/>
        </w:rPr>
        <w:t>202</w:t>
      </w:r>
      <w:r>
        <w:rPr>
          <w:rFonts w:hint="eastAsia" w:cs="黑体" w:asciiTheme="minorEastAsia" w:hAnsiTheme="minorEastAsia"/>
          <w:bCs/>
          <w:sz w:val="24"/>
          <w:szCs w:val="24"/>
        </w:rPr>
        <w:t>2年08月25日至</w:t>
      </w:r>
      <w:r>
        <w:rPr>
          <w:rFonts w:cs="黑体" w:asciiTheme="minorEastAsia" w:hAnsiTheme="minorEastAsia"/>
          <w:bCs/>
          <w:sz w:val="24"/>
          <w:szCs w:val="24"/>
        </w:rPr>
        <w:t>202</w:t>
      </w:r>
      <w:r>
        <w:rPr>
          <w:rFonts w:hint="eastAsia" w:cs="黑体" w:asciiTheme="minorEastAsia" w:hAnsiTheme="minorEastAsia"/>
          <w:bCs/>
          <w:sz w:val="24"/>
          <w:szCs w:val="24"/>
        </w:rPr>
        <w:t>2年09月</w:t>
      </w:r>
      <w:r>
        <w:rPr>
          <w:rFonts w:hint="eastAsia" w:cs="黑体" w:asciiTheme="minorEastAsia" w:hAnsiTheme="minorEastAsia"/>
          <w:bCs/>
          <w:sz w:val="24"/>
          <w:szCs w:val="24"/>
          <w:lang w:val="en-US" w:eastAsia="zh-CN"/>
        </w:rPr>
        <w:t>3</w:t>
      </w:r>
      <w:r>
        <w:rPr>
          <w:rFonts w:hint="eastAsia" w:cs="黑体" w:asciiTheme="minorEastAsia" w:hAnsiTheme="minorEastAsia"/>
          <w:bCs/>
          <w:sz w:val="24"/>
          <w:szCs w:val="24"/>
        </w:rPr>
        <w:t>日</w:t>
      </w:r>
    </w:p>
    <w:p>
      <w:pPr>
        <w:spacing w:line="360" w:lineRule="auto"/>
        <w:ind w:firstLine="480" w:firstLineChars="200"/>
        <w:rPr>
          <w:rFonts w:cs="黑体" w:asciiTheme="minorEastAsia" w:hAnsiTheme="minorEastAsia"/>
          <w:bCs/>
          <w:sz w:val="24"/>
          <w:szCs w:val="24"/>
        </w:rPr>
      </w:pPr>
      <w:r>
        <w:rPr>
          <w:rFonts w:cs="黑体" w:asciiTheme="minorEastAsia" w:hAnsiTheme="minorEastAsia"/>
          <w:bCs/>
          <w:sz w:val="24"/>
          <w:szCs w:val="24"/>
        </w:rPr>
        <w:t>2</w:t>
      </w:r>
      <w:r>
        <w:rPr>
          <w:rFonts w:hint="eastAsia" w:cs="黑体" w:asciiTheme="minorEastAsia" w:hAnsiTheme="minorEastAsia"/>
          <w:bCs/>
          <w:sz w:val="24"/>
          <w:szCs w:val="24"/>
        </w:rPr>
        <w:t>、采购文件获取的地点、方式等</w:t>
      </w:r>
      <w:r>
        <w:rPr>
          <w:rFonts w:cs="黑体" w:asciiTheme="minorEastAsia" w:hAnsiTheme="minorEastAsia"/>
          <w:bCs/>
          <w:sz w:val="24"/>
          <w:szCs w:val="24"/>
        </w:rPr>
        <w:t>:</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江苏航运职业技术学院招标公告栏目自行下载竞争性磋商文件等招标资料。</w:t>
      </w:r>
    </w:p>
    <w:p>
      <w:pPr>
        <w:snapToGrid w:val="0"/>
        <w:spacing w:line="360" w:lineRule="auto"/>
        <w:jc w:val="left"/>
        <w:rPr>
          <w:rFonts w:cs="黑体" w:asciiTheme="minorEastAsia" w:hAnsiTheme="minorEastAsia"/>
          <w:b/>
          <w:bCs/>
          <w:sz w:val="24"/>
          <w:szCs w:val="21"/>
        </w:rPr>
      </w:pPr>
      <w:bookmarkStart w:id="7" w:name="_Toc28359005"/>
      <w:bookmarkStart w:id="8" w:name="_Toc35393793"/>
      <w:bookmarkStart w:id="9" w:name="_Toc35393624"/>
      <w:bookmarkStart w:id="10" w:name="_Toc28359082"/>
      <w:r>
        <w:rPr>
          <w:rFonts w:hint="eastAsia" w:cs="黑体" w:asciiTheme="minorEastAsia" w:hAnsiTheme="minorEastAsia"/>
          <w:b/>
          <w:bCs/>
          <w:sz w:val="24"/>
          <w:szCs w:val="21"/>
        </w:rPr>
        <w:t>四、</w:t>
      </w:r>
      <w:bookmarkEnd w:id="7"/>
      <w:bookmarkEnd w:id="8"/>
      <w:bookmarkEnd w:id="9"/>
      <w:bookmarkEnd w:id="10"/>
      <w:r>
        <w:rPr>
          <w:rFonts w:hint="eastAsia" w:cs="黑体" w:asciiTheme="minorEastAsia" w:hAnsiTheme="minorEastAsia"/>
          <w:b/>
          <w:bCs/>
          <w:sz w:val="24"/>
          <w:szCs w:val="21"/>
        </w:rPr>
        <w:t>响应文件提交</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响应文件递交的截止时间为</w:t>
      </w:r>
      <w:r>
        <w:rPr>
          <w:rFonts w:cs="黑体" w:asciiTheme="minorEastAsia" w:hAnsiTheme="minorEastAsia"/>
          <w:b/>
          <w:sz w:val="24"/>
          <w:szCs w:val="24"/>
          <w:u w:val="single"/>
        </w:rPr>
        <w:t>202</w:t>
      </w:r>
      <w:r>
        <w:rPr>
          <w:rFonts w:hint="eastAsia" w:cs="黑体" w:asciiTheme="minorEastAsia" w:hAnsiTheme="minorEastAsia"/>
          <w:b/>
          <w:sz w:val="24"/>
          <w:szCs w:val="24"/>
          <w:u w:val="single"/>
        </w:rPr>
        <w:t>2年09月</w:t>
      </w:r>
      <w:r>
        <w:rPr>
          <w:rFonts w:hint="eastAsia" w:cs="黑体" w:asciiTheme="minorEastAsia" w:hAnsiTheme="minorEastAsia"/>
          <w:b/>
          <w:sz w:val="24"/>
          <w:szCs w:val="24"/>
          <w:u w:val="single"/>
          <w:lang w:val="en-US" w:eastAsia="zh-CN"/>
        </w:rPr>
        <w:t>5</w:t>
      </w:r>
      <w:r>
        <w:rPr>
          <w:rFonts w:hint="eastAsia" w:cs="黑体" w:asciiTheme="minorEastAsia" w:hAnsiTheme="minorEastAsia"/>
          <w:b/>
          <w:sz w:val="24"/>
          <w:szCs w:val="24"/>
          <w:u w:val="single"/>
        </w:rPr>
        <w:t>日9时</w:t>
      </w:r>
      <w:r>
        <w:rPr>
          <w:rFonts w:cs="黑体" w:asciiTheme="minorEastAsia" w:hAnsiTheme="minorEastAsia"/>
          <w:b/>
          <w:sz w:val="24"/>
          <w:szCs w:val="24"/>
          <w:u w:val="single"/>
        </w:rPr>
        <w:t>30</w:t>
      </w:r>
      <w:r>
        <w:rPr>
          <w:rFonts w:hint="eastAsia" w:cs="黑体" w:asciiTheme="minorEastAsia" w:hAnsiTheme="minorEastAsia"/>
          <w:b/>
          <w:sz w:val="24"/>
          <w:szCs w:val="24"/>
          <w:u w:val="single"/>
        </w:rPr>
        <w:t>分</w:t>
      </w:r>
      <w:r>
        <w:rPr>
          <w:rFonts w:cs="黑体" w:asciiTheme="minorEastAsia" w:hAnsiTheme="minorEastAsia"/>
          <w:sz w:val="24"/>
          <w:szCs w:val="24"/>
        </w:rPr>
        <w:t xml:space="preserve">, </w:t>
      </w:r>
      <w:r>
        <w:rPr>
          <w:rFonts w:hint="eastAsia" w:cs="黑体" w:asciiTheme="minorEastAsia" w:hAnsiTheme="minorEastAsia"/>
          <w:sz w:val="24"/>
          <w:szCs w:val="24"/>
        </w:rPr>
        <w:t>逾时，将拒绝接受响应文件。</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sz w:val="24"/>
          <w:szCs w:val="24"/>
        </w:rPr>
        <w:t>提交地点：</w:t>
      </w:r>
      <w:r>
        <w:rPr>
          <w:rFonts w:hint="eastAsia" w:cs="黑体" w:asciiTheme="minorEastAsia" w:hAnsiTheme="minorEastAsia"/>
          <w:sz w:val="24"/>
          <w:szCs w:val="24"/>
          <w:u w:val="single"/>
        </w:rPr>
        <w:t>南通市崇川区外环东路80号（南通新和服饰有限公司进门右手边二楼）会议室，如有变动另行通知。</w:t>
      </w:r>
    </w:p>
    <w:p>
      <w:pPr>
        <w:snapToGrid w:val="0"/>
        <w:spacing w:line="360" w:lineRule="auto"/>
        <w:jc w:val="left"/>
        <w:rPr>
          <w:rFonts w:cs="黑体" w:asciiTheme="minorEastAsia" w:hAnsiTheme="minorEastAsia"/>
          <w:b/>
          <w:bCs/>
          <w:sz w:val="24"/>
          <w:szCs w:val="21"/>
        </w:rPr>
      </w:pPr>
      <w:bookmarkStart w:id="11" w:name="_Toc28359016"/>
      <w:bookmarkStart w:id="12" w:name="_Toc35393802"/>
      <w:bookmarkStart w:id="13" w:name="_Toc28359093"/>
      <w:bookmarkStart w:id="14" w:name="_Toc35393633"/>
      <w:r>
        <w:rPr>
          <w:rFonts w:hint="eastAsia" w:cs="黑体" w:asciiTheme="minorEastAsia" w:hAnsiTheme="minorEastAsia"/>
          <w:b/>
          <w:bCs/>
          <w:sz w:val="24"/>
          <w:szCs w:val="21"/>
        </w:rPr>
        <w:t>五、开启</w:t>
      </w:r>
      <w:bookmarkEnd w:id="11"/>
      <w:bookmarkEnd w:id="12"/>
      <w:bookmarkEnd w:id="13"/>
      <w:bookmarkEnd w:id="14"/>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sz w:val="24"/>
          <w:szCs w:val="24"/>
        </w:rPr>
        <w:t>时间：</w:t>
      </w:r>
      <w:r>
        <w:rPr>
          <w:rFonts w:cs="黑体" w:asciiTheme="minorEastAsia" w:hAnsiTheme="minorEastAsia"/>
          <w:sz w:val="24"/>
          <w:szCs w:val="24"/>
          <w:u w:val="single"/>
        </w:rPr>
        <w:t>202</w:t>
      </w:r>
      <w:r>
        <w:rPr>
          <w:rFonts w:hint="eastAsia" w:cs="黑体" w:asciiTheme="minorEastAsia" w:hAnsiTheme="minorEastAsia"/>
          <w:sz w:val="24"/>
          <w:szCs w:val="24"/>
          <w:u w:val="single"/>
        </w:rPr>
        <w:t>2</w:t>
      </w:r>
      <w:r>
        <w:rPr>
          <w:rFonts w:hint="eastAsia" w:cs="黑体" w:asciiTheme="minorEastAsia" w:hAnsiTheme="minorEastAsia"/>
          <w:bCs/>
          <w:sz w:val="24"/>
          <w:szCs w:val="24"/>
          <w:u w:val="single"/>
        </w:rPr>
        <w:t>年09月</w:t>
      </w:r>
      <w:r>
        <w:rPr>
          <w:rFonts w:hint="eastAsia" w:cs="黑体" w:asciiTheme="minorEastAsia" w:hAnsiTheme="minorEastAsia"/>
          <w:bCs/>
          <w:sz w:val="24"/>
          <w:szCs w:val="24"/>
          <w:u w:val="single"/>
          <w:lang w:val="en-US" w:eastAsia="zh-CN"/>
        </w:rPr>
        <w:t>5</w:t>
      </w:r>
      <w:r>
        <w:rPr>
          <w:rFonts w:hint="eastAsia" w:cs="黑体" w:asciiTheme="minorEastAsia" w:hAnsiTheme="minorEastAsia"/>
          <w:bCs/>
          <w:sz w:val="24"/>
          <w:szCs w:val="24"/>
          <w:u w:val="single"/>
        </w:rPr>
        <w:t>日9点30分</w:t>
      </w:r>
      <w:bookmarkStart w:id="109" w:name="_GoBack"/>
      <w:bookmarkEnd w:id="109"/>
      <w:r>
        <w:rPr>
          <w:rFonts w:hint="eastAsia" w:cs="黑体" w:asciiTheme="minorEastAsia" w:hAnsiTheme="minorEastAsia"/>
          <w:bCs/>
          <w:sz w:val="24"/>
          <w:szCs w:val="24"/>
        </w:rPr>
        <w:t>（北京时间）</w:t>
      </w:r>
    </w:p>
    <w:p>
      <w:pPr>
        <w:spacing w:line="360" w:lineRule="auto"/>
        <w:ind w:firstLine="480" w:firstLineChars="200"/>
        <w:rPr>
          <w:rFonts w:cs="黑体" w:asciiTheme="minorEastAsia" w:hAnsiTheme="minorEastAsia"/>
          <w:bCs/>
          <w:sz w:val="24"/>
          <w:szCs w:val="24"/>
          <w:u w:val="single"/>
        </w:rPr>
      </w:pPr>
      <w:r>
        <w:rPr>
          <w:rFonts w:hint="eastAsia" w:cs="黑体" w:asciiTheme="minorEastAsia" w:hAnsiTheme="minorEastAsia"/>
          <w:sz w:val="24"/>
          <w:szCs w:val="24"/>
        </w:rPr>
        <w:t>地点：</w:t>
      </w:r>
      <w:r>
        <w:rPr>
          <w:rFonts w:hint="eastAsia" w:cs="黑体" w:asciiTheme="minorEastAsia" w:hAnsiTheme="minorEastAsia"/>
          <w:sz w:val="24"/>
          <w:szCs w:val="24"/>
          <w:u w:val="single"/>
        </w:rPr>
        <w:t>南通市崇川区外环东路80号（南通新和服饰有限公司进门右手边二楼）会议室，如有变动另行通知。</w:t>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六、磋商保证金</w:t>
      </w:r>
    </w:p>
    <w:p>
      <w:pPr>
        <w:spacing w:line="360" w:lineRule="auto"/>
        <w:ind w:firstLine="482" w:firstLineChars="200"/>
        <w:rPr>
          <w:rFonts w:ascii="宋体" w:hAnsi="Calibri" w:eastAsia="宋体" w:cs="宋体"/>
          <w:b/>
          <w:bCs/>
          <w:kern w:val="0"/>
          <w:sz w:val="24"/>
          <w:szCs w:val="24"/>
        </w:rPr>
      </w:pPr>
      <w:r>
        <w:rPr>
          <w:rFonts w:hint="eastAsia" w:ascii="宋体" w:hAnsi="宋体" w:eastAsia="宋体" w:cs="宋体"/>
          <w:b/>
          <w:bCs/>
          <w:kern w:val="0"/>
          <w:sz w:val="24"/>
          <w:szCs w:val="24"/>
        </w:rPr>
        <w:t>免收</w:t>
      </w:r>
      <w:r>
        <w:rPr>
          <w:rFonts w:ascii="宋体" w:hAnsi="Calibri" w:eastAsia="宋体" w:cs="宋体"/>
          <w:b/>
          <w:bCs/>
          <w:kern w:val="0"/>
          <w:sz w:val="24"/>
          <w:szCs w:val="24"/>
        </w:rPr>
        <w:t>,</w:t>
      </w:r>
      <w:r>
        <w:rPr>
          <w:rFonts w:hint="eastAsia" w:ascii="宋体" w:hAnsi="宋体" w:eastAsia="宋体" w:cs="宋体"/>
          <w:b/>
          <w:bCs/>
          <w:kern w:val="0"/>
          <w:sz w:val="24"/>
          <w:szCs w:val="24"/>
        </w:rPr>
        <w:t>本磋商文件中关于投标保证金事项不做要求。</w:t>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七、其他说明事项：</w:t>
      </w:r>
    </w:p>
    <w:p>
      <w:pPr>
        <w:spacing w:line="360" w:lineRule="auto"/>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1、本项目的采购人其他资格要求、项目需求、评分标准，均由采购人提出。相关的询问、质疑，请直接向采购人提出，并由采购人负责答复。</w:t>
      </w:r>
    </w:p>
    <w:p>
      <w:pPr>
        <w:spacing w:line="360" w:lineRule="auto"/>
        <w:ind w:firstLine="480" w:firstLineChars="200"/>
        <w:rPr>
          <w:rFonts w:cs="黑体" w:asciiTheme="minorEastAsia" w:hAnsiTheme="minorEastAsia"/>
          <w:sz w:val="24"/>
          <w:szCs w:val="24"/>
        </w:rPr>
      </w:pPr>
      <w:r>
        <w:rPr>
          <w:rFonts w:hint="eastAsia" w:cs="宋体" w:asciiTheme="minorEastAsia" w:hAnsiTheme="minorEastAsia"/>
          <w:kern w:val="0"/>
          <w:sz w:val="24"/>
          <w:szCs w:val="24"/>
        </w:rPr>
        <w:t>2、友情提醒：商务技术部分评审结束后进入最后报价环节，最后报价将作为评审价。所有的响应供应商须在</w:t>
      </w:r>
      <w:r>
        <w:rPr>
          <w:rFonts w:cs="宋体" w:asciiTheme="minorEastAsia" w:hAnsiTheme="minorEastAsia"/>
          <w:kern w:val="0"/>
          <w:sz w:val="24"/>
          <w:szCs w:val="24"/>
        </w:rPr>
        <w:t>15</w:t>
      </w:r>
      <w:r>
        <w:rPr>
          <w:rFonts w:hint="eastAsia" w:cs="宋体" w:asciiTheme="minorEastAsia" w:hAnsiTheme="minorEastAsia"/>
          <w:kern w:val="0"/>
          <w:sz w:val="24"/>
          <w:szCs w:val="24"/>
        </w:rPr>
        <w:t>分钟内填写并提交最后报价，</w:t>
      </w:r>
      <w:r>
        <w:rPr>
          <w:rFonts w:hint="eastAsia" w:cs="黑体" w:asciiTheme="minorEastAsia" w:hAnsiTheme="minorEastAsia"/>
          <w:sz w:val="24"/>
          <w:szCs w:val="24"/>
        </w:rPr>
        <w:t>未在规定时间内提交最后报价的，经磋商委员会核实后，报价标不予得分。</w:t>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八、特别提醒：</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1、到现场磋商时，请考虑路途拥堵、停车困难等情况，适当提前到达。</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2、有关本次磋商的事项若存在澄清或修改，敬请及时关注“</w:t>
      </w:r>
      <w:r>
        <w:rPr>
          <w:rFonts w:hint="eastAsia" w:cs="黑体" w:asciiTheme="minorEastAsia" w:hAnsiTheme="minorEastAsia"/>
          <w:bCs/>
          <w:sz w:val="24"/>
          <w:szCs w:val="24"/>
        </w:rPr>
        <w:t>江苏航运职业技术学院招标公告栏目</w:t>
      </w:r>
      <w:r>
        <w:rPr>
          <w:rFonts w:hint="eastAsia" w:cs="黑体" w:asciiTheme="minorEastAsia" w:hAnsiTheme="minorEastAsia"/>
          <w:sz w:val="24"/>
          <w:szCs w:val="24"/>
        </w:rPr>
        <w:t>”发布的信息更正公告。</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根据疫情防控工作要求，请参加本项目招投标活动的人员，在进入开标现场时，务必携带有效身份证件，规范佩戴口罩，接受实名登记和体温检测，出具近14日健康码及行程轨迹，自觉服从和配合现场工作人员安排。如各省、市有最新防控要求的，按当地最新发布的防控要求执行。</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各投标人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spacing w:line="360" w:lineRule="auto"/>
        <w:ind w:firstLine="480" w:firstLineChars="200"/>
        <w:rPr>
          <w:rFonts w:cs="黑体" w:asciiTheme="minorEastAsia" w:hAnsiTheme="minorEastAsia"/>
          <w:sz w:val="24"/>
          <w:szCs w:val="24"/>
        </w:rPr>
      </w:pPr>
      <w:r>
        <w:rPr>
          <w:rFonts w:hint="eastAsia" w:cs="Times New Roman" w:asciiTheme="minorEastAsia" w:hAnsiTheme="minorEastAsia"/>
          <w:sz w:val="24"/>
          <w:szCs w:val="24"/>
        </w:rPr>
        <w:t>“江海南通”微信公众号</w:t>
      </w:r>
      <w:r>
        <w:rPr>
          <w:rFonts w:hint="eastAsia" w:cs="黑体" w:asciiTheme="minorEastAsia" w:hAnsiTheme="minorEastAsia"/>
          <w:sz w:val="24"/>
          <w:szCs w:val="24"/>
        </w:rPr>
        <w:drawing>
          <wp:inline distT="0" distB="0" distL="114300" distR="114300">
            <wp:extent cx="1819275" cy="1838325"/>
            <wp:effectExtent l="0" t="0" r="9525" b="9525"/>
            <wp:docPr id="5" name="图片 5" descr="8768f24b72be8080f32fbbb448a02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68f24b72be8080f32fbbb448a02ed"/>
                    <pic:cNvPicPr>
                      <a:picLocks noChangeAspect="1"/>
                    </pic:cNvPicPr>
                  </pic:nvPicPr>
                  <pic:blipFill>
                    <a:blip r:embed="rId9"/>
                    <a:stretch>
                      <a:fillRect/>
                    </a:stretch>
                  </pic:blipFill>
                  <pic:spPr>
                    <a:xfrm>
                      <a:off x="0" y="0"/>
                      <a:ext cx="1819275" cy="1838325"/>
                    </a:xfrm>
                    <a:prstGeom prst="rect">
                      <a:avLst/>
                    </a:prstGeom>
                  </pic:spPr>
                </pic:pic>
              </a:graphicData>
            </a:graphic>
          </wp:inline>
        </w:drawing>
      </w:r>
    </w:p>
    <w:p>
      <w:pPr>
        <w:snapToGrid w:val="0"/>
        <w:spacing w:line="360" w:lineRule="auto"/>
        <w:jc w:val="left"/>
        <w:rPr>
          <w:rFonts w:cs="黑体" w:asciiTheme="minorEastAsia" w:hAnsiTheme="minorEastAsia"/>
          <w:b/>
          <w:bCs/>
          <w:sz w:val="24"/>
          <w:szCs w:val="21"/>
        </w:rPr>
      </w:pPr>
      <w:r>
        <w:rPr>
          <w:rFonts w:hint="eastAsia" w:cs="黑体" w:asciiTheme="minorEastAsia" w:hAnsiTheme="minorEastAsia"/>
          <w:b/>
          <w:bCs/>
          <w:sz w:val="24"/>
          <w:szCs w:val="21"/>
        </w:rPr>
        <w:t>九、磋商评审流程简介</w:t>
      </w:r>
    </w:p>
    <w:p>
      <w:pPr>
        <w:tabs>
          <w:tab w:val="left" w:pos="900"/>
        </w:tabs>
        <w:spacing w:after="120" w:afterLines="50" w:line="360" w:lineRule="auto"/>
        <w:ind w:firstLine="600" w:firstLineChars="250"/>
        <w:jc w:val="left"/>
        <w:rPr>
          <w:rFonts w:ascii="??_GB2312" w:hAnsi="Arial" w:eastAsia="宋体" w:cs="Times New Roman"/>
          <w:sz w:val="24"/>
          <w:szCs w:val="24"/>
        </w:rPr>
      </w:pPr>
      <w:r>
        <w:rPr>
          <w:rFonts w:hint="eastAsia" w:cs="黑体" w:asciiTheme="minorEastAsia" w:hAnsiTheme="minorEastAsia"/>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Pr>
          <w:rFonts w:cs="黑体" w:asciiTheme="minorEastAsia" w:hAnsiTheme="minorEastAsia"/>
          <w:sz w:val="24"/>
          <w:szCs w:val="24"/>
        </w:rPr>
        <w:t>[2015]124</w:t>
      </w:r>
      <w:r>
        <w:rPr>
          <w:rFonts w:hint="eastAsia" w:cs="黑体" w:asciiTheme="minorEastAsia" w:hAnsiTheme="minorEastAsia"/>
          <w:sz w:val="24"/>
          <w:szCs w:val="24"/>
        </w:rPr>
        <w:t>号）规定情形的，提交最后报价的供应商可以为</w:t>
      </w:r>
      <w:r>
        <w:rPr>
          <w:rFonts w:cs="黑体" w:asciiTheme="minorEastAsia" w:hAnsiTheme="minorEastAsia"/>
          <w:sz w:val="24"/>
          <w:szCs w:val="24"/>
        </w:rPr>
        <w:t>2</w:t>
      </w:r>
      <w:r>
        <w:rPr>
          <w:rFonts w:hint="eastAsia" w:cs="黑体" w:asciiTheme="minorEastAsia" w:hAnsiTheme="minor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pPr>
        <w:snapToGrid w:val="0"/>
        <w:spacing w:line="360" w:lineRule="auto"/>
        <w:jc w:val="left"/>
        <w:rPr>
          <w:rFonts w:cs="黑体" w:asciiTheme="minorEastAsia" w:hAnsiTheme="minorEastAsia"/>
          <w:b/>
          <w:bCs/>
          <w:sz w:val="24"/>
          <w:szCs w:val="24"/>
        </w:rPr>
      </w:pPr>
      <w:r>
        <w:rPr>
          <w:rFonts w:hint="eastAsia" w:cs="黑体" w:asciiTheme="minorEastAsia" w:hAnsiTheme="minorEastAsia"/>
          <w:b/>
          <w:bCs/>
          <w:sz w:val="24"/>
          <w:szCs w:val="24"/>
        </w:rPr>
        <w:t>十、对本次招标提出询问，请按以下方式联系：</w:t>
      </w:r>
    </w:p>
    <w:p>
      <w:pPr>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采购人信息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名称：江苏航运职业技术学院</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地址：</w:t>
      </w:r>
      <w:r>
        <w:rPr>
          <w:rFonts w:cs="Times New Roman" w:asciiTheme="minorEastAsia" w:hAnsiTheme="minorEastAsia"/>
          <w:bCs/>
          <w:sz w:val="24"/>
          <w:szCs w:val="24"/>
        </w:rPr>
        <w:t>江苏省南通市崇川区通盛大道185号</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联系人：杨老师</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联系方式：0513-85965600</w:t>
      </w:r>
    </w:p>
    <w:p>
      <w:pPr>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采购代理机构信息</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名称：南通俊达工程造价咨询有限公司</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地址：南通市崇川区外环东路80号</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联系人：严建飞</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联系电话：15951316430</w:t>
      </w:r>
    </w:p>
    <w:p>
      <w:pPr>
        <w:spacing w:line="360" w:lineRule="auto"/>
        <w:ind w:firstLine="482" w:firstLineChars="200"/>
        <w:rPr>
          <w:rFonts w:cs="Times New Roman" w:asciiTheme="minorEastAsia" w:hAnsiTheme="minorEastAsia"/>
          <w:sz w:val="24"/>
          <w:szCs w:val="24"/>
        </w:rPr>
      </w:pPr>
      <w:r>
        <w:rPr>
          <w:rFonts w:hint="eastAsia" w:cs="黑体" w:asciiTheme="minorEastAsia" w:hAnsiTheme="minorEastAsia"/>
          <w:b/>
          <w:bCs/>
          <w:sz w:val="24"/>
          <w:szCs w:val="24"/>
        </w:rPr>
        <w:t>对项目工作内容和技术要求部分的询问、质疑请向采购人提出，询问、质疑由采购人负责答复。</w:t>
      </w:r>
    </w:p>
    <w:p>
      <w:pPr>
        <w:spacing w:line="360" w:lineRule="auto"/>
        <w:ind w:left="5595" w:leftChars="2150" w:hanging="1080" w:hangingChars="450"/>
        <w:rPr>
          <w:rFonts w:cs="Times New Roman" w:asciiTheme="minorEastAsia" w:hAnsiTheme="minorEastAsia"/>
          <w:sz w:val="24"/>
          <w:szCs w:val="24"/>
        </w:rPr>
      </w:pPr>
    </w:p>
    <w:p>
      <w:pPr>
        <w:spacing w:line="360" w:lineRule="auto"/>
        <w:ind w:left="5595" w:leftChars="2150" w:hanging="1080" w:hangingChars="450"/>
        <w:rPr>
          <w:rFonts w:cs="Times New Roman" w:asciiTheme="minorEastAsia" w:hAnsiTheme="minorEastAsia"/>
          <w:sz w:val="24"/>
          <w:szCs w:val="24"/>
        </w:rPr>
      </w:pPr>
      <w:r>
        <w:rPr>
          <w:rFonts w:hint="eastAsia" w:cs="Times New Roman" w:asciiTheme="minorEastAsia" w:hAnsiTheme="minorEastAsia"/>
          <w:sz w:val="24"/>
          <w:szCs w:val="24"/>
        </w:rPr>
        <w:t>采购人：江苏航运职业技术学院</w:t>
      </w:r>
    </w:p>
    <w:p>
      <w:pPr>
        <w:tabs>
          <w:tab w:val="left" w:pos="6458"/>
        </w:tabs>
        <w:spacing w:line="360" w:lineRule="auto"/>
        <w:ind w:left="5592" w:leftChars="2663" w:firstLine="360" w:firstLineChars="150"/>
        <w:rPr>
          <w:rFonts w:cs="黑体" w:asciiTheme="minorEastAsia" w:hAnsiTheme="minorEastAsia"/>
          <w:sz w:val="24"/>
          <w:szCs w:val="24"/>
        </w:rPr>
      </w:pPr>
      <w:r>
        <w:rPr>
          <w:rFonts w:cs="Times New Roman" w:asciiTheme="minorEastAsia" w:hAnsiTheme="minorEastAsia"/>
          <w:sz w:val="24"/>
          <w:szCs w:val="24"/>
        </w:rPr>
        <w:t>202</w:t>
      </w:r>
      <w:r>
        <w:rPr>
          <w:rFonts w:hint="eastAsia" w:cs="Times New Roman" w:asciiTheme="minorEastAsia" w:hAnsiTheme="minorEastAsia"/>
          <w:sz w:val="24"/>
          <w:szCs w:val="24"/>
        </w:rPr>
        <w:t>2年8月25日</w:t>
      </w:r>
    </w:p>
    <w:bookmarkEnd w:id="0"/>
    <w:bookmarkEnd w:id="1"/>
    <w:bookmarkEnd w:id="2"/>
    <w:p>
      <w:pPr>
        <w:spacing w:line="700" w:lineRule="atLeast"/>
        <w:jc w:val="center"/>
        <w:rPr>
          <w:rFonts w:cs="黑体" w:asciiTheme="minorEastAsia" w:hAnsiTheme="minorEastAsia"/>
          <w:b/>
          <w:bCs/>
          <w:sz w:val="44"/>
          <w:szCs w:val="44"/>
        </w:rPr>
      </w:pPr>
      <w:r>
        <w:rPr>
          <w:rFonts w:cs="黑体" w:asciiTheme="minorEastAsia" w:hAnsiTheme="minorEastAsia"/>
          <w:b/>
          <w:bCs/>
          <w:sz w:val="44"/>
          <w:szCs w:val="44"/>
        </w:rPr>
        <w:br w:type="page"/>
      </w:r>
      <w:bookmarkEnd w:id="3"/>
      <w:r>
        <w:rPr>
          <w:rFonts w:hint="eastAsia" w:cs="黑体" w:asciiTheme="minorEastAsia" w:hAnsiTheme="minorEastAsia"/>
          <w:b/>
          <w:bCs/>
          <w:sz w:val="44"/>
          <w:szCs w:val="44"/>
        </w:rPr>
        <w:t>第二章  磋商须知</w:t>
      </w:r>
    </w:p>
    <w:p>
      <w:pPr>
        <w:rPr>
          <w:rFonts w:cs="黑体" w:asciiTheme="minorEastAsia" w:hAnsiTheme="minorEastAsia"/>
          <w:sz w:val="23"/>
          <w:szCs w:val="23"/>
        </w:rPr>
      </w:pPr>
    </w:p>
    <w:p>
      <w:pPr>
        <w:spacing w:after="120" w:afterLines="50" w:line="360" w:lineRule="auto"/>
        <w:jc w:val="center"/>
        <w:rPr>
          <w:rFonts w:cs="黑体" w:asciiTheme="minorEastAsia" w:hAnsiTheme="minorEastAsia"/>
          <w:sz w:val="23"/>
          <w:szCs w:val="23"/>
        </w:rPr>
      </w:pPr>
      <w:r>
        <w:rPr>
          <w:rFonts w:hint="eastAsia" w:cs="黑体" w:asciiTheme="minorEastAsia" w:hAnsiTheme="minorEastAsia"/>
          <w:sz w:val="23"/>
          <w:szCs w:val="23"/>
        </w:rPr>
        <w:t>（参加竞争性磋商的供应商以下简称“磋商供应商”）</w:t>
      </w:r>
    </w:p>
    <w:p>
      <w:pPr>
        <w:spacing w:line="420" w:lineRule="exact"/>
        <w:ind w:firstLine="460" w:firstLineChars="200"/>
        <w:jc w:val="left"/>
        <w:rPr>
          <w:rFonts w:cs="黑体" w:asciiTheme="minorEastAsia" w:hAnsiTheme="minorEastAsia"/>
          <w:sz w:val="23"/>
          <w:szCs w:val="23"/>
        </w:rPr>
      </w:pPr>
      <w:r>
        <w:rPr>
          <w:rFonts w:hint="eastAsia" w:cs="黑体" w:asciiTheme="minorEastAsia" w:hAnsiTheme="minorEastAsia"/>
          <w:sz w:val="23"/>
          <w:szCs w:val="23"/>
        </w:rPr>
        <w:t>一、总则</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1</w:t>
      </w:r>
      <w:r>
        <w:rPr>
          <w:rFonts w:hint="eastAsia" w:cs="黑体" w:asciiTheme="minorEastAsia" w:hAnsiTheme="minorEastAsia"/>
          <w:sz w:val="24"/>
          <w:szCs w:val="24"/>
        </w:rPr>
        <w:t>、适用范围</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 xml:space="preserve">1.1 </w:t>
      </w:r>
      <w:r>
        <w:rPr>
          <w:rFonts w:hint="eastAsia" w:cs="黑体" w:asciiTheme="minorEastAsia" w:hAnsiTheme="minorEastAsia"/>
          <w:sz w:val="24"/>
          <w:szCs w:val="24"/>
        </w:rPr>
        <w:t>本竞争性磋商文件（以下简称磋商文件）仅适用此项目。</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 xml:space="preserve">1.2 </w:t>
      </w:r>
      <w:r>
        <w:rPr>
          <w:rFonts w:hint="eastAsia" w:cs="黑体" w:asciiTheme="minorEastAsia" w:hAnsiTheme="minorEastAsia"/>
          <w:sz w:val="24"/>
          <w:szCs w:val="24"/>
        </w:rPr>
        <w:t>本项目按照项目分包，分别确定各分包成交供应商。</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 xml:space="preserve"> 2</w:t>
      </w:r>
      <w:r>
        <w:rPr>
          <w:rFonts w:hint="eastAsia" w:cs="黑体" w:asciiTheme="minorEastAsia" w:hAnsiTheme="minorEastAsia"/>
          <w:sz w:val="24"/>
          <w:szCs w:val="24"/>
        </w:rPr>
        <w:t>、项目采购方式</w:t>
      </w:r>
    </w:p>
    <w:p>
      <w:pPr>
        <w:spacing w:line="420" w:lineRule="exact"/>
        <w:ind w:firstLine="480" w:firstLineChars="200"/>
        <w:jc w:val="left"/>
        <w:rPr>
          <w:rFonts w:cs="黑体" w:asciiTheme="minorEastAsia" w:hAnsiTheme="minorEastAsia"/>
          <w:sz w:val="24"/>
          <w:szCs w:val="24"/>
        </w:rPr>
      </w:pPr>
      <w:r>
        <w:rPr>
          <w:rFonts w:hint="eastAsia" w:cs="黑体" w:asciiTheme="minorEastAsia" w:hAnsiTheme="minorEastAsia"/>
          <w:sz w:val="24"/>
          <w:szCs w:val="24"/>
        </w:rPr>
        <w:t>本次采购采取竞争性磋商的方式。</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3</w:t>
      </w:r>
      <w:r>
        <w:rPr>
          <w:rFonts w:hint="eastAsia" w:cs="黑体" w:asciiTheme="minorEastAsia" w:hAnsiTheme="minorEastAsia"/>
          <w:sz w:val="24"/>
          <w:szCs w:val="24"/>
        </w:rPr>
        <w:t>、合格的磋商供应商</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3.1</w:t>
      </w:r>
      <w:r>
        <w:rPr>
          <w:rFonts w:hint="eastAsia" w:cs="黑体" w:asciiTheme="minorEastAsia" w:hAnsiTheme="minorEastAsia"/>
          <w:sz w:val="24"/>
          <w:szCs w:val="24"/>
        </w:rPr>
        <w:t>满足本磋商文件“竞争性磋商采购邀请”中合格磋商供应商资格要求的规定。</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 xml:space="preserve">3.2 </w:t>
      </w:r>
      <w:r>
        <w:rPr>
          <w:rFonts w:hint="eastAsia" w:cs="黑体" w:asciiTheme="minorEastAsia" w:hAnsiTheme="minorEastAsia"/>
          <w:sz w:val="24"/>
          <w:szCs w:val="24"/>
        </w:rPr>
        <w:t>满足本磋商文件实质性要求和条件的规定。</w:t>
      </w:r>
      <w:r>
        <w:rPr>
          <w:rFonts w:cs="黑体" w:asciiTheme="minorEastAsia" w:hAnsiTheme="minorEastAsia"/>
          <w:sz w:val="24"/>
          <w:szCs w:val="24"/>
        </w:rPr>
        <w:tab/>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4</w:t>
      </w:r>
      <w:r>
        <w:rPr>
          <w:rFonts w:hint="eastAsia" w:cs="黑体" w:asciiTheme="minorEastAsia" w:hAnsiTheme="minorEastAsia"/>
          <w:sz w:val="24"/>
          <w:szCs w:val="24"/>
        </w:rPr>
        <w:t>、参加磋商费用</w:t>
      </w:r>
    </w:p>
    <w:p>
      <w:pPr>
        <w:pStyle w:val="2"/>
        <w:spacing w:line="420" w:lineRule="exact"/>
        <w:ind w:firstLine="480"/>
      </w:pPr>
      <w:r>
        <w:rPr>
          <w:rFonts w:hint="eastAsia" w:cs="黑体" w:asciiTheme="minorEastAsia" w:hAnsiTheme="minorEastAsia" w:eastAsiaTheme="minorEastAsia"/>
          <w:sz w:val="24"/>
          <w:szCs w:val="24"/>
        </w:rPr>
        <w:t>本次招标收取标书工本费300元/份，在递交投标文件时缴纳，无论是否中标该费用不予退还。</w:t>
      </w:r>
    </w:p>
    <w:p>
      <w:pPr>
        <w:spacing w:line="420" w:lineRule="exact"/>
        <w:ind w:firstLine="480" w:firstLineChars="200"/>
        <w:jc w:val="left"/>
        <w:rPr>
          <w:rFonts w:cs="黑体" w:asciiTheme="minorEastAsia" w:hAnsiTheme="minorEastAsia"/>
          <w:sz w:val="24"/>
          <w:szCs w:val="24"/>
        </w:rPr>
      </w:pPr>
      <w:r>
        <w:rPr>
          <w:rFonts w:cs="黑体" w:asciiTheme="minorEastAsia" w:hAnsiTheme="minorEastAsia"/>
          <w:sz w:val="24"/>
          <w:szCs w:val="24"/>
        </w:rPr>
        <w:t>5</w:t>
      </w:r>
      <w:r>
        <w:rPr>
          <w:rFonts w:hint="eastAsia" w:cs="黑体" w:asciiTheme="minorEastAsia" w:hAnsiTheme="minorEastAsia"/>
          <w:sz w:val="24"/>
          <w:szCs w:val="24"/>
        </w:rPr>
        <w:t>、磋商文件的约束力</w:t>
      </w:r>
    </w:p>
    <w:p>
      <w:pPr>
        <w:spacing w:line="420" w:lineRule="exact"/>
        <w:ind w:left="120" w:leftChars="57" w:firstLine="480" w:firstLineChars="200"/>
        <w:jc w:val="left"/>
        <w:rPr>
          <w:rFonts w:cs="黑体" w:asciiTheme="minorEastAsia" w:hAnsiTheme="minorEastAsia"/>
          <w:sz w:val="24"/>
          <w:szCs w:val="24"/>
        </w:rPr>
      </w:pPr>
      <w:r>
        <w:rPr>
          <w:rFonts w:hint="eastAsia" w:cs="黑体" w:asciiTheme="minorEastAsia" w:hAnsiTheme="minor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pacing w:line="420" w:lineRule="exact"/>
        <w:ind w:firstLine="600" w:firstLineChars="250"/>
        <w:jc w:val="left"/>
        <w:rPr>
          <w:rFonts w:cs="黑体" w:asciiTheme="minorEastAsia" w:hAnsiTheme="minorEastAsia"/>
          <w:sz w:val="24"/>
          <w:szCs w:val="24"/>
        </w:rPr>
      </w:pPr>
      <w:r>
        <w:rPr>
          <w:rFonts w:cs="黑体" w:asciiTheme="minorEastAsia" w:hAnsiTheme="minorEastAsia"/>
          <w:sz w:val="24"/>
          <w:szCs w:val="24"/>
        </w:rPr>
        <w:t>6</w:t>
      </w:r>
      <w:r>
        <w:rPr>
          <w:rFonts w:hint="eastAsia" w:cs="黑体" w:asciiTheme="minorEastAsia" w:hAnsiTheme="minorEastAsia"/>
          <w:sz w:val="24"/>
          <w:szCs w:val="24"/>
        </w:rPr>
        <w:t>、</w:t>
      </w:r>
      <w:bookmarkStart w:id="15" w:name="_Toc16938527"/>
      <w:bookmarkEnd w:id="15"/>
      <w:bookmarkStart w:id="16" w:name="_Toc513029211"/>
      <w:bookmarkEnd w:id="16"/>
      <w:bookmarkStart w:id="17" w:name="_Toc462564070"/>
      <w:bookmarkEnd w:id="17"/>
      <w:bookmarkStart w:id="18" w:name="_Toc20823283"/>
      <w:r>
        <w:rPr>
          <w:rFonts w:hint="eastAsia" w:cs="黑体" w:asciiTheme="minorEastAsia" w:hAnsiTheme="minorEastAsia"/>
          <w:sz w:val="24"/>
          <w:szCs w:val="24"/>
        </w:rPr>
        <w:t>磋商文件的</w:t>
      </w:r>
      <w:bookmarkEnd w:id="18"/>
      <w:r>
        <w:rPr>
          <w:rFonts w:hint="eastAsia" w:cs="黑体" w:asciiTheme="minorEastAsia" w:hAnsiTheme="minorEastAsia"/>
          <w:sz w:val="24"/>
          <w:szCs w:val="24"/>
        </w:rPr>
        <w:t>询问及修改</w:t>
      </w:r>
    </w:p>
    <w:p>
      <w:pPr>
        <w:spacing w:line="420" w:lineRule="exact"/>
        <w:ind w:left="120" w:leftChars="57" w:firstLine="480" w:firstLineChars="200"/>
        <w:jc w:val="left"/>
        <w:rPr>
          <w:rFonts w:cs="黑体" w:asciiTheme="minorEastAsia" w:hAnsiTheme="minorEastAsia"/>
          <w:sz w:val="24"/>
          <w:szCs w:val="24"/>
        </w:rPr>
      </w:pPr>
      <w:r>
        <w:rPr>
          <w:rFonts w:cs="黑体" w:asciiTheme="minorEastAsia" w:hAnsiTheme="minorEastAsia"/>
          <w:sz w:val="24"/>
          <w:szCs w:val="24"/>
        </w:rPr>
        <w:t>6.1</w:t>
      </w:r>
      <w:r>
        <w:rPr>
          <w:rFonts w:hint="eastAsia" w:cs="黑体" w:asciiTheme="minorEastAsia" w:hAnsiTheme="minorEastAsia"/>
          <w:sz w:val="24"/>
          <w:szCs w:val="24"/>
        </w:rPr>
        <w:t>任何要求对磋商文件进行询问的供应商，均应在提交首次响应文件截止时间五日内以电子文件形式（不具单位名称）发送至453173047@qq.com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南通市公共资源交易网上发布书面更正公告形式通知所有获取磋商文件的供应商。不足五日的，代理机构应当顺延提交首次响应文件截止时间。</w:t>
      </w:r>
    </w:p>
    <w:p>
      <w:pPr>
        <w:spacing w:line="420" w:lineRule="exact"/>
        <w:ind w:left="120" w:leftChars="57" w:firstLine="480" w:firstLineChars="200"/>
        <w:jc w:val="left"/>
        <w:rPr>
          <w:rFonts w:ascii="宋体" w:hAnsi="宋体" w:eastAsia="宋体" w:cs="宋体"/>
          <w:sz w:val="24"/>
          <w:szCs w:val="24"/>
        </w:rPr>
      </w:pPr>
      <w:r>
        <w:rPr>
          <w:rFonts w:hint="eastAsia" w:ascii="宋体" w:hAnsi="宋体" w:eastAsia="宋体" w:cs="宋体"/>
          <w:sz w:val="24"/>
          <w:szCs w:val="24"/>
        </w:rPr>
        <w:t>6.2代理机构或采购人可以视采购项目的具体情况，组织供应商进行现场考察或召开磋商前答疑会，但不单独或分别组织只有一个供应商参加的现场考察和答疑会。</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7、磋商文件的解释</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7.1 本磋商文件由代理机构负责解释。</w:t>
      </w:r>
    </w:p>
    <w:p>
      <w:pPr>
        <w:spacing w:line="420" w:lineRule="exact"/>
        <w:ind w:firstLine="480" w:firstLineChars="200"/>
        <w:jc w:val="left"/>
        <w:rPr>
          <w:rFonts w:ascii="宋体" w:hAnsi="宋体" w:eastAsia="宋体" w:cs="宋体"/>
          <w:sz w:val="24"/>
          <w:szCs w:val="24"/>
        </w:rPr>
      </w:pPr>
      <w:bookmarkStart w:id="19" w:name="_Toc14577351"/>
      <w:bookmarkEnd w:id="19"/>
      <w:bookmarkStart w:id="20" w:name="_Toc61149553"/>
      <w:bookmarkEnd w:id="20"/>
      <w:bookmarkStart w:id="21" w:name="_Toc513029213"/>
      <w:bookmarkEnd w:id="21"/>
      <w:bookmarkStart w:id="22" w:name="_Toc462564072"/>
      <w:r>
        <w:rPr>
          <w:rFonts w:hint="eastAsia" w:ascii="宋体" w:hAnsi="宋体" w:eastAsia="宋体" w:cs="宋体"/>
          <w:sz w:val="24"/>
          <w:szCs w:val="24"/>
        </w:rPr>
        <w:t>二、供应商响应文件的编制</w:t>
      </w:r>
      <w:bookmarkEnd w:id="22"/>
    </w:p>
    <w:p>
      <w:pPr>
        <w:spacing w:line="420" w:lineRule="exact"/>
        <w:ind w:firstLine="480" w:firstLineChars="200"/>
        <w:rPr>
          <w:rFonts w:ascii="宋体" w:hAnsi="宋体" w:eastAsia="宋体" w:cs="宋体"/>
          <w:sz w:val="24"/>
          <w:szCs w:val="24"/>
        </w:rPr>
      </w:pPr>
      <w:bookmarkStart w:id="23" w:name="_Toc61149561"/>
      <w:bookmarkEnd w:id="23"/>
      <w:bookmarkStart w:id="24" w:name="_Toc462564074"/>
      <w:bookmarkEnd w:id="24"/>
      <w:bookmarkStart w:id="25" w:name="_Toc513029214"/>
      <w:bookmarkEnd w:id="25"/>
      <w:bookmarkStart w:id="26" w:name="_Toc14577353"/>
      <w:bookmarkEnd w:id="26"/>
      <w:bookmarkStart w:id="27" w:name="_Toc513029223"/>
      <w:bookmarkEnd w:id="27"/>
      <w:bookmarkStart w:id="28" w:name="_Toc61149555"/>
      <w:bookmarkEnd w:id="28"/>
      <w:bookmarkStart w:id="29" w:name="_Toc513029215"/>
      <w:bookmarkEnd w:id="29"/>
      <w:bookmarkStart w:id="30" w:name="_Toc462564073"/>
      <w:bookmarkEnd w:id="30"/>
      <w:bookmarkStart w:id="31" w:name="_Toc61149554"/>
      <w:bookmarkEnd w:id="31"/>
      <w:bookmarkStart w:id="32" w:name="_Toc14577352"/>
      <w:r>
        <w:rPr>
          <w:rFonts w:hint="eastAsia" w:ascii="宋体" w:hAnsi="宋体" w:eastAsia="宋体" w:cs="宋体"/>
          <w:sz w:val="24"/>
          <w:szCs w:val="24"/>
        </w:rPr>
        <w:t>1、磋商响应文件内容</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b/>
          <w:sz w:val="24"/>
          <w:szCs w:val="24"/>
        </w:rPr>
        <w:t>资格证明材料包（</w:t>
      </w:r>
      <w:r>
        <w:rPr>
          <w:rFonts w:hint="eastAsia" w:ascii="宋体" w:hAnsi="宋体" w:eastAsia="宋体" w:cs="宋体"/>
          <w:bCs/>
          <w:sz w:val="24"/>
          <w:szCs w:val="24"/>
        </w:rPr>
        <w:t>一个密封包，内含：1份“正本”和2份“副本”</w:t>
      </w:r>
      <w:r>
        <w:rPr>
          <w:rFonts w:hint="eastAsia" w:ascii="宋体" w:hAnsi="宋体" w:eastAsia="宋体" w:cs="宋体"/>
          <w:b/>
          <w:sz w:val="24"/>
          <w:szCs w:val="24"/>
        </w:rPr>
        <w:t>）</w:t>
      </w:r>
    </w:p>
    <w:p>
      <w:pPr>
        <w:spacing w:line="420" w:lineRule="exact"/>
        <w:ind w:firstLine="480" w:firstLineChars="200"/>
        <w:rPr>
          <w:rFonts w:ascii="宋体" w:hAnsi="宋体" w:eastAsia="宋体" w:cs="宋体"/>
          <w:b/>
          <w:bCs/>
          <w:sz w:val="24"/>
          <w:szCs w:val="24"/>
        </w:rPr>
      </w:pPr>
      <w:r>
        <w:rPr>
          <w:rFonts w:hint="eastAsia" w:ascii="宋体" w:hAnsi="宋体" w:eastAsia="宋体" w:cs="宋体"/>
          <w:bCs/>
          <w:sz w:val="24"/>
          <w:szCs w:val="24"/>
        </w:rPr>
        <w:t>（1）满足政府采购法第二十二条第一款的规定，并提供相关证明材料（第七章后附部分格式）；</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（2）投标人有效的营业执照（营业执照经营范围内需包含消防维保等能够完成本次招标的内容）；（提供复印件并加盖公章，原件备查）；</w:t>
      </w:r>
    </w:p>
    <w:p>
      <w:pPr>
        <w:widowControl/>
        <w:spacing w:line="420" w:lineRule="exact"/>
        <w:ind w:firstLine="480" w:firstLineChars="200"/>
        <w:rPr>
          <w:rFonts w:cs="Arial" w:asciiTheme="minorEastAsia" w:hAnsiTheme="minorEastAsia"/>
          <w:sz w:val="24"/>
          <w:szCs w:val="24"/>
        </w:rPr>
      </w:pPr>
      <w:r>
        <w:rPr>
          <w:rFonts w:hint="eastAsia" w:ascii="宋体" w:hAnsi="宋体" w:eastAsia="宋体" w:cs="宋体"/>
          <w:bCs/>
          <w:sz w:val="24"/>
          <w:szCs w:val="24"/>
        </w:rPr>
        <w:t>（3）法定代表人参加项目磋商的，须提供法定代表人身份证明书原件；非法定代表人参加的，必须提供法定代表人签名或盖章的授权委托书原件及被授权代表身份证复印件</w:t>
      </w:r>
      <w:r>
        <w:rPr>
          <w:rFonts w:hint="eastAsia" w:cs="Arial" w:asciiTheme="minorEastAsia" w:hAnsiTheme="minorEastAsia"/>
          <w:sz w:val="24"/>
          <w:szCs w:val="24"/>
        </w:rPr>
        <w:t>，并提供磋商供应商与授权人双方签订的有效劳动合同书和磋商供应商所在地社保机构出具的由企业为授权人缴纳的近一年（2021年7月到2022年6月）的养老保险缴费清单复印件加盖单位公章（原件备查）。</w:t>
      </w:r>
    </w:p>
    <w:p>
      <w:pPr>
        <w:widowControl/>
        <w:spacing w:line="420" w:lineRule="exact"/>
        <w:ind w:firstLine="480" w:firstLineChars="200"/>
      </w:pPr>
      <w:r>
        <w:rPr>
          <w:rFonts w:hint="eastAsia" w:cs="Arial" w:asciiTheme="minorEastAsia" w:hAnsiTheme="minorEastAsia"/>
          <w:sz w:val="24"/>
          <w:szCs w:val="24"/>
        </w:rPr>
        <w:t>（4）磋商供应商的工作场所、设备仪器、从业人员、质量管理体系应符合应急管理部颁布的《消防技术服务机构从业条件》（应急〔2019〕88号)的要求，社会消防技术服务信息系统中服务类型包含消防设施维护保养，需提供社会消防技术服务信息系统中“信息公开”栏目的本单位基本信息截图并确保可以登录查询（须加盖公章）。</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（5）关于资格文件的声明函、无重大违法记录的书面声明（格式参见第七章）；</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6）投标单位未被“信用中国”网站（www.creditchina.gov.cn）列入失信被执行人、重大税收违法案件当事人名单、政府采购严重失信行为记录名单（企业信用可以从“信用中国”网站（www.creditchina.gov.cn）进入查询自行打印，提供以上网页的投标单位企业信用的截图，未提供截图或失信的供应商资格审查均不予通过。）</w:t>
      </w:r>
    </w:p>
    <w:p>
      <w:pPr>
        <w:spacing w:line="420" w:lineRule="exact"/>
        <w:ind w:firstLine="360" w:firstLineChars="150"/>
        <w:rPr>
          <w:rFonts w:cs="黑体" w:asciiTheme="minorEastAsia" w:hAnsiTheme="minorEastAsia"/>
          <w:bCs/>
          <w:sz w:val="24"/>
          <w:szCs w:val="24"/>
        </w:rPr>
      </w:pPr>
      <w:r>
        <w:rPr>
          <w:rFonts w:hint="eastAsia" w:ascii="宋体" w:hAnsi="宋体" w:eastAsia="宋体" w:cs="宋体"/>
          <w:bCs/>
          <w:sz w:val="24"/>
          <w:szCs w:val="24"/>
        </w:rPr>
        <w:t>以上未尽之处详见第五章资格审查。</w:t>
      </w:r>
    </w:p>
    <w:p>
      <w:pPr>
        <w:spacing w:line="420" w:lineRule="exact"/>
        <w:ind w:firstLine="361" w:firstLineChars="150"/>
        <w:rPr>
          <w:rFonts w:cs="黑体" w:asciiTheme="minorEastAsia" w:hAnsiTheme="minorEastAsia"/>
          <w:bCs/>
          <w:sz w:val="24"/>
          <w:szCs w:val="24"/>
        </w:rPr>
      </w:pPr>
      <w:r>
        <w:rPr>
          <w:rFonts w:hint="eastAsia" w:cs="黑体" w:asciiTheme="minorEastAsia" w:hAnsiTheme="minorEastAsia"/>
          <w:b/>
          <w:bCs/>
          <w:sz w:val="24"/>
          <w:szCs w:val="24"/>
        </w:rPr>
        <w:t>【特别提醒】未携带要求的原件或因携带原件不齐全而引起的后果，由响应磋商的供应商自负。所有资料所需原件备查均需带至开标现场备查。</w:t>
      </w:r>
    </w:p>
    <w:bookmarkEnd w:id="32"/>
    <w:p>
      <w:pPr>
        <w:spacing w:line="420" w:lineRule="exact"/>
        <w:ind w:firstLine="354" w:firstLineChars="147"/>
        <w:rPr>
          <w:rFonts w:ascii="宋体" w:hAnsi="宋体" w:eastAsia="宋体" w:cs="宋体"/>
          <w:bCs/>
          <w:sz w:val="24"/>
          <w:szCs w:val="24"/>
        </w:rPr>
      </w:pPr>
      <w:r>
        <w:rPr>
          <w:rFonts w:hint="eastAsia" w:ascii="宋体" w:hAnsi="宋体" w:eastAsia="宋体" w:cs="宋体"/>
          <w:b/>
          <w:kern w:val="0"/>
          <w:sz w:val="24"/>
          <w:szCs w:val="24"/>
        </w:rPr>
        <w:t>1.2技术标包（</w:t>
      </w:r>
      <w:r>
        <w:rPr>
          <w:rFonts w:hint="eastAsia" w:ascii="宋体" w:hAnsi="宋体" w:eastAsia="宋体" w:cs="宋体"/>
          <w:bCs/>
          <w:sz w:val="24"/>
          <w:szCs w:val="24"/>
        </w:rPr>
        <w:t>一个密封包，内含：1份“正本”和2份“副本”</w:t>
      </w:r>
      <w:r>
        <w:rPr>
          <w:rFonts w:hint="eastAsia" w:ascii="宋体" w:hAnsi="宋体" w:eastAsia="宋体" w:cs="宋体"/>
          <w:b/>
          <w:kern w:val="0"/>
          <w:sz w:val="24"/>
          <w:szCs w:val="24"/>
        </w:rPr>
        <w:t>）</w:t>
      </w:r>
    </w:p>
    <w:p>
      <w:pPr>
        <w:spacing w:line="420" w:lineRule="exact"/>
        <w:ind w:firstLine="357" w:firstLineChars="149"/>
        <w:rPr>
          <w:rFonts w:ascii="宋体" w:hAnsi="宋体" w:eastAsia="宋体" w:cs="宋体"/>
          <w:bCs/>
          <w:sz w:val="24"/>
          <w:szCs w:val="24"/>
        </w:rPr>
      </w:pPr>
      <w:r>
        <w:rPr>
          <w:rFonts w:hint="eastAsia" w:ascii="宋体" w:hAnsi="宋体" w:eastAsia="宋体" w:cs="宋体"/>
          <w:bCs/>
          <w:sz w:val="24"/>
          <w:szCs w:val="24"/>
        </w:rPr>
        <w:t>（1）封面</w:t>
      </w:r>
    </w:p>
    <w:p>
      <w:pPr>
        <w:spacing w:line="420" w:lineRule="exact"/>
        <w:ind w:firstLine="357" w:firstLineChars="149"/>
        <w:rPr>
          <w:rFonts w:ascii="宋体" w:hAnsi="宋体" w:eastAsia="宋体" w:cs="宋体"/>
          <w:bCs/>
          <w:sz w:val="24"/>
          <w:szCs w:val="24"/>
        </w:rPr>
      </w:pPr>
      <w:r>
        <w:rPr>
          <w:rFonts w:hint="eastAsia" w:ascii="宋体" w:hAnsi="宋体" w:eastAsia="宋体" w:cs="宋体"/>
          <w:bCs/>
          <w:sz w:val="24"/>
          <w:szCs w:val="24"/>
        </w:rPr>
        <w:t>（2）磋商响应函</w:t>
      </w:r>
    </w:p>
    <w:p>
      <w:pPr>
        <w:adjustRightInd w:val="0"/>
        <w:snapToGrid w:val="0"/>
        <w:spacing w:line="420" w:lineRule="exact"/>
        <w:ind w:firstLine="357" w:firstLineChars="149"/>
        <w:jc w:val="left"/>
        <w:rPr>
          <w:rFonts w:ascii="宋体" w:hAnsi="宋体" w:eastAsia="宋体" w:cs="宋体"/>
          <w:bCs/>
          <w:sz w:val="24"/>
          <w:szCs w:val="24"/>
        </w:rPr>
      </w:pPr>
      <w:r>
        <w:rPr>
          <w:rFonts w:hint="eastAsia" w:ascii="宋体" w:hAnsi="宋体" w:eastAsia="宋体" w:cs="宋体"/>
          <w:bCs/>
          <w:sz w:val="24"/>
          <w:szCs w:val="24"/>
        </w:rPr>
        <w:t>（3）根据第六章“评标办法”2.2.2 条款技术标的评审因素及评审标准提供相关投标资料。</w:t>
      </w:r>
    </w:p>
    <w:p>
      <w:pPr>
        <w:spacing w:line="420" w:lineRule="exact"/>
        <w:ind w:firstLine="352" w:firstLineChars="147"/>
        <w:rPr>
          <w:rFonts w:ascii="宋体" w:hAnsi="宋体" w:eastAsia="宋体" w:cs="宋体"/>
          <w:bCs/>
          <w:sz w:val="24"/>
          <w:szCs w:val="24"/>
        </w:rPr>
      </w:pPr>
      <w:r>
        <w:rPr>
          <w:rFonts w:hint="eastAsia" w:ascii="宋体" w:hAnsi="宋体" w:eastAsia="宋体" w:cs="宋体"/>
          <w:bCs/>
          <w:sz w:val="24"/>
          <w:szCs w:val="24"/>
        </w:rPr>
        <w:t>（4）商务技术条款响应一览表</w:t>
      </w:r>
    </w:p>
    <w:p>
      <w:pPr>
        <w:spacing w:line="420" w:lineRule="exact"/>
        <w:ind w:firstLine="360" w:firstLineChars="150"/>
        <w:rPr>
          <w:rFonts w:ascii="宋体" w:hAnsi="宋体" w:eastAsia="宋体" w:cs="宋体"/>
          <w:bCs/>
          <w:sz w:val="24"/>
          <w:szCs w:val="24"/>
        </w:rPr>
      </w:pPr>
      <w:r>
        <w:rPr>
          <w:rFonts w:hint="eastAsia" w:ascii="宋体" w:hAnsi="宋体" w:eastAsia="宋体" w:cs="宋体"/>
          <w:bCs/>
          <w:sz w:val="24"/>
          <w:szCs w:val="24"/>
        </w:rPr>
        <w:t>（5）投标人认为需要提交的其他资料。</w:t>
      </w:r>
    </w:p>
    <w:p>
      <w:pPr>
        <w:adjustRightInd w:val="0"/>
        <w:snapToGrid w:val="0"/>
        <w:spacing w:line="420" w:lineRule="exact"/>
        <w:jc w:val="left"/>
        <w:rPr>
          <w:rFonts w:ascii="宋体" w:hAnsi="宋体" w:eastAsia="宋体" w:cs="宋体"/>
          <w:bCs/>
          <w:sz w:val="24"/>
          <w:szCs w:val="24"/>
        </w:rPr>
      </w:pPr>
      <w:r>
        <w:rPr>
          <w:rFonts w:hint="eastAsia" w:ascii="宋体" w:hAnsi="宋体" w:eastAsia="宋体" w:cs="宋体"/>
          <w:bCs/>
          <w:sz w:val="24"/>
          <w:szCs w:val="24"/>
        </w:rPr>
        <w:t>注明：各投标单位根据本项目技术标文件目录中的内容按顺序编制目录和页码范围（以上条款的具体内容及要求请按照本磋商文件第六章“评标办法”2.2.2 条款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投标单位承担。</w:t>
      </w:r>
    </w:p>
    <w:p>
      <w:pPr>
        <w:spacing w:line="420" w:lineRule="exact"/>
        <w:ind w:firstLine="241" w:firstLineChars="100"/>
        <w:rPr>
          <w:rFonts w:cs="黑体" w:asciiTheme="minorEastAsia" w:hAnsiTheme="minorEastAsia"/>
          <w:b/>
          <w:bCs/>
          <w:sz w:val="23"/>
          <w:szCs w:val="23"/>
        </w:rPr>
      </w:pPr>
      <w:r>
        <w:rPr>
          <w:rFonts w:hint="eastAsia" w:ascii="宋体" w:hAnsi="宋体" w:eastAsia="宋体" w:cs="宋体"/>
          <w:b/>
          <w:bCs/>
          <w:sz w:val="24"/>
          <w:szCs w:val="24"/>
        </w:rPr>
        <w:t>1.3报价标包（</w:t>
      </w:r>
      <w:r>
        <w:rPr>
          <w:rFonts w:hint="eastAsia" w:ascii="宋体" w:hAnsi="宋体" w:eastAsia="宋体" w:cs="宋体"/>
          <w:bCs/>
          <w:sz w:val="24"/>
          <w:szCs w:val="24"/>
        </w:rPr>
        <w:t>一个密封包，内含：1份“正本”和2份“副本”</w:t>
      </w:r>
      <w:r>
        <w:rPr>
          <w:rFonts w:hint="eastAsia" w:ascii="宋体" w:hAnsi="宋体" w:eastAsia="宋体" w:cs="宋体"/>
          <w:b/>
          <w:bCs/>
          <w:sz w:val="24"/>
          <w:szCs w:val="24"/>
        </w:rPr>
        <w:t>）</w:t>
      </w:r>
    </w:p>
    <w:p>
      <w:pPr>
        <w:spacing w:line="420" w:lineRule="exact"/>
        <w:ind w:firstLine="360" w:firstLineChars="150"/>
        <w:rPr>
          <w:rFonts w:ascii="宋体" w:hAnsi="宋体" w:eastAsia="宋体" w:cs="宋体"/>
          <w:bCs/>
          <w:sz w:val="24"/>
          <w:szCs w:val="24"/>
        </w:rPr>
      </w:pPr>
      <w:r>
        <w:rPr>
          <w:rFonts w:hint="eastAsia" w:ascii="宋体" w:hAnsi="宋体" w:eastAsia="宋体" w:cs="宋体"/>
          <w:bCs/>
          <w:sz w:val="24"/>
          <w:szCs w:val="24"/>
        </w:rPr>
        <w:t>（1）封面</w:t>
      </w:r>
    </w:p>
    <w:p>
      <w:pPr>
        <w:spacing w:line="420" w:lineRule="exact"/>
        <w:ind w:firstLine="360" w:firstLineChars="150"/>
        <w:rPr>
          <w:rFonts w:ascii="宋体" w:hAnsi="宋体" w:eastAsia="宋体" w:cs="宋体"/>
          <w:sz w:val="24"/>
          <w:szCs w:val="24"/>
        </w:rPr>
      </w:pPr>
      <w:r>
        <w:rPr>
          <w:rFonts w:hint="eastAsia" w:ascii="宋体" w:hAnsi="宋体" w:eastAsia="宋体" w:cs="宋体"/>
          <w:bCs/>
          <w:sz w:val="24"/>
          <w:szCs w:val="24"/>
        </w:rPr>
        <w:t>（2）磋商响应报价函</w:t>
      </w:r>
    </w:p>
    <w:p>
      <w:pPr>
        <w:spacing w:line="420" w:lineRule="exact"/>
        <w:ind w:firstLine="360" w:firstLineChars="150"/>
        <w:rPr>
          <w:rFonts w:ascii="宋体" w:hAnsi="宋体" w:eastAsia="宋体" w:cs="宋体"/>
          <w:bCs/>
          <w:sz w:val="24"/>
          <w:szCs w:val="24"/>
        </w:rPr>
      </w:pPr>
      <w:r>
        <w:rPr>
          <w:rFonts w:hint="eastAsia" w:ascii="宋体" w:hAnsi="宋体" w:eastAsia="宋体" w:cs="宋体"/>
          <w:bCs/>
          <w:sz w:val="24"/>
          <w:szCs w:val="24"/>
        </w:rPr>
        <w:t>（3）竞争性磋商响应报价表（第一次）</w:t>
      </w:r>
    </w:p>
    <w:p>
      <w:pPr>
        <w:spacing w:line="420" w:lineRule="exact"/>
        <w:rPr>
          <w:rFonts w:ascii="宋体" w:hAnsi="宋体" w:eastAsia="宋体" w:cs="宋体"/>
          <w:bCs/>
          <w:sz w:val="24"/>
          <w:szCs w:val="24"/>
        </w:rPr>
      </w:pPr>
      <w:r>
        <w:rPr>
          <w:rFonts w:hint="eastAsia" w:ascii="宋体" w:hAnsi="宋体" w:eastAsia="宋体" w:cs="宋体"/>
          <w:bCs/>
          <w:sz w:val="24"/>
          <w:szCs w:val="24"/>
        </w:rPr>
        <w:t>注明：供应商响应文件报价表（最终），在开标现场填写。</w:t>
      </w:r>
    </w:p>
    <w:p>
      <w:pPr>
        <w:spacing w:line="420" w:lineRule="exact"/>
        <w:ind w:firstLine="352" w:firstLineChars="147"/>
        <w:rPr>
          <w:rFonts w:ascii="宋体" w:hAnsi="宋体" w:eastAsia="宋体" w:cs="宋体"/>
          <w:bCs/>
          <w:sz w:val="24"/>
          <w:szCs w:val="24"/>
        </w:rPr>
      </w:pPr>
      <w:r>
        <w:rPr>
          <w:rFonts w:hint="eastAsia" w:ascii="宋体" w:hAnsi="宋体" w:eastAsia="宋体" w:cs="宋体"/>
          <w:bCs/>
          <w:sz w:val="24"/>
          <w:szCs w:val="24"/>
        </w:rPr>
        <w:t>2、磋商报价</w:t>
      </w:r>
    </w:p>
    <w:p>
      <w:pPr>
        <w:spacing w:line="420" w:lineRule="exact"/>
        <w:ind w:firstLine="352" w:firstLineChars="147"/>
        <w:rPr>
          <w:rFonts w:ascii="宋体" w:hAnsi="宋体" w:eastAsia="宋体" w:cs="宋体"/>
          <w:sz w:val="24"/>
          <w:szCs w:val="24"/>
        </w:rPr>
      </w:pPr>
      <w:r>
        <w:rPr>
          <w:rFonts w:hint="eastAsia" w:ascii="宋体" w:hAnsi="宋体" w:eastAsia="宋体" w:cs="宋体"/>
          <w:sz w:val="24"/>
          <w:szCs w:val="24"/>
        </w:rPr>
        <w:t>2.1参加磋商的供应商应按照磋商文件规定格式填报供应商响应文件报价表，在表内响应单位的报价应包括完成本次招标范围内全部工作内容所需所有费用。其中应包括但不限于自接受项目委托至提交成果的全部费用，包括所采购设备费用、现场核查、运输费、运输保险费、</w:t>
      </w:r>
      <w:r>
        <w:rPr>
          <w:rFonts w:hint="eastAsia" w:ascii="宋体" w:hAnsi="宋体" w:eastAsia="宋体" w:cs="宋体"/>
          <w:bCs/>
          <w:sz w:val="24"/>
          <w:szCs w:val="24"/>
        </w:rPr>
        <w:t>专用工具费、</w:t>
      </w:r>
      <w:r>
        <w:rPr>
          <w:rFonts w:hint="eastAsia" w:ascii="宋体" w:hAnsi="宋体" w:eastAsia="宋体" w:cs="宋体"/>
          <w:sz w:val="24"/>
          <w:szCs w:val="24"/>
        </w:rPr>
        <w:t>检测费、核查费、人员费（含周末及节假日加班费）、交通费、办公设备费、代理服务费、专家评审、食宿费、风险费、保险费、税金、利润等政策性文件规定及合同包含的所有风险、责任等各项应有费用，即招标物服务周期结束前的所有费用且包含响应磋商文件采购要求的所有费用。</w:t>
      </w:r>
    </w:p>
    <w:p>
      <w:pPr>
        <w:spacing w:line="420" w:lineRule="exact"/>
        <w:ind w:firstLine="470" w:firstLineChars="196"/>
        <w:rPr>
          <w:rFonts w:ascii="宋体" w:hAnsi="宋体" w:eastAsia="宋体" w:cs="宋体"/>
          <w:sz w:val="24"/>
          <w:szCs w:val="24"/>
        </w:rPr>
      </w:pPr>
      <w:r>
        <w:rPr>
          <w:rFonts w:hint="eastAsia" w:ascii="宋体" w:hAnsi="宋体" w:eastAsia="宋体" w:cs="宋体"/>
          <w:sz w:val="24"/>
          <w:szCs w:val="24"/>
        </w:rPr>
        <w:t>2.2标的物</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详见项目工作内容和技术要求。</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2.3有关费用处理</w:t>
      </w:r>
    </w:p>
    <w:p>
      <w:pPr>
        <w:snapToGrid w:val="0"/>
        <w:spacing w:line="420" w:lineRule="exact"/>
        <w:ind w:left="420"/>
        <w:rPr>
          <w:rFonts w:ascii="宋体" w:hAnsi="宋体" w:eastAsia="宋体" w:cs="宋体"/>
          <w:sz w:val="24"/>
          <w:szCs w:val="24"/>
        </w:rPr>
      </w:pPr>
      <w:r>
        <w:rPr>
          <w:rFonts w:hint="eastAsia" w:ascii="宋体" w:hAnsi="宋体" w:eastAsia="宋体" w:cs="宋体"/>
          <w:sz w:val="24"/>
          <w:szCs w:val="24"/>
        </w:rPr>
        <w:t>本次采购磋商供应商的总报价应包括完成本次招标范围内全部工作内容所需的所有费用。</w:t>
      </w:r>
    </w:p>
    <w:p>
      <w:pPr>
        <w:widowControl/>
        <w:numPr>
          <w:ilvl w:val="0"/>
          <w:numId w:val="1"/>
        </w:numPr>
        <w:shd w:val="clear" w:color="auto" w:fill="FFFFFF"/>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磋商最终报价应是固定不变的，不得以任何理由予以变更。任何可变的或者附有条件的响应报价，采购人均将予以拒绝。</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2）最低响应报价不能作为本次招标采购的成交保证。</w:t>
      </w:r>
    </w:p>
    <w:p>
      <w:pPr>
        <w:spacing w:line="42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2.4其它费用处理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磋商文件未列明，而磋商供应商认为必须的费用也须列入报价。</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2.5报价采用的货币</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响应文件中的单价和总价，无特殊规定的采用人民币报价，以元为单位标注。磋商文件中另有规定的按规定执行。</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 供应商响应文件报价表上的价格应按磋商文件规定填写。</w:t>
      </w:r>
    </w:p>
    <w:p>
      <w:pPr>
        <w:spacing w:line="420" w:lineRule="exact"/>
        <w:ind w:firstLine="480" w:firstLineChars="200"/>
        <w:jc w:val="left"/>
        <w:rPr>
          <w:rFonts w:ascii="宋体" w:hAnsi="宋体" w:eastAsia="宋体" w:cs="宋体"/>
          <w:sz w:val="24"/>
          <w:szCs w:val="24"/>
        </w:rPr>
      </w:pPr>
      <w:bookmarkStart w:id="33" w:name="_Toc513029221"/>
      <w:bookmarkEnd w:id="33"/>
      <w:bookmarkStart w:id="34" w:name="_Toc14577359"/>
      <w:bookmarkEnd w:id="34"/>
      <w:bookmarkStart w:id="35" w:name="_Toc61149559"/>
      <w:r>
        <w:rPr>
          <w:rFonts w:hint="eastAsia" w:ascii="宋体" w:hAnsi="宋体" w:eastAsia="宋体" w:cs="宋体"/>
          <w:sz w:val="24"/>
          <w:szCs w:val="24"/>
        </w:rPr>
        <w:t>3、项目工作内容和技术要求响应方案</w:t>
      </w:r>
      <w:bookmarkEnd w:id="35"/>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3.1提供为完成本项目的总体实施方案。</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3.2对磋商文件中项目工作内容和技术要求的技术与商务条款要求逐项作出应答，并提供依据或说明。</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3.3磋商供应商认为需要的其他技术文件或说明。</w:t>
      </w:r>
    </w:p>
    <w:p>
      <w:pPr>
        <w:spacing w:line="420" w:lineRule="exact"/>
        <w:ind w:firstLine="480" w:firstLineChars="200"/>
        <w:jc w:val="left"/>
        <w:rPr>
          <w:rFonts w:ascii="宋体" w:hAnsi="宋体" w:eastAsia="宋体" w:cs="宋体"/>
          <w:sz w:val="24"/>
          <w:szCs w:val="24"/>
        </w:rPr>
      </w:pPr>
      <w:bookmarkStart w:id="36" w:name="_Toc14577362"/>
      <w:bookmarkEnd w:id="36"/>
      <w:bookmarkStart w:id="37" w:name="_Toc513029224"/>
      <w:bookmarkEnd w:id="37"/>
      <w:bookmarkStart w:id="38" w:name="_Toc61149562"/>
      <w:r>
        <w:rPr>
          <w:rFonts w:hint="eastAsia" w:ascii="宋体" w:hAnsi="宋体" w:eastAsia="宋体" w:cs="宋体"/>
          <w:sz w:val="24"/>
          <w:szCs w:val="24"/>
        </w:rPr>
        <w:t>三、纸质供应商响应文件的递交</w:t>
      </w:r>
      <w:bookmarkEnd w:id="38"/>
    </w:p>
    <w:p>
      <w:pPr>
        <w:spacing w:line="420" w:lineRule="exact"/>
        <w:ind w:firstLine="480" w:firstLineChars="200"/>
        <w:jc w:val="left"/>
        <w:rPr>
          <w:rFonts w:ascii="宋体" w:hAnsi="宋体" w:eastAsia="宋体" w:cs="宋体"/>
          <w:sz w:val="24"/>
          <w:szCs w:val="24"/>
        </w:rPr>
      </w:pPr>
      <w:bookmarkStart w:id="39" w:name="_Toc462564084"/>
      <w:bookmarkEnd w:id="39"/>
      <w:bookmarkStart w:id="40" w:name="_Toc513029225"/>
      <w:bookmarkEnd w:id="40"/>
      <w:bookmarkStart w:id="41" w:name="_Toc14577363"/>
      <w:bookmarkEnd w:id="41"/>
      <w:bookmarkStart w:id="42" w:name="_Toc61149563"/>
      <w:r>
        <w:rPr>
          <w:rFonts w:hint="eastAsia" w:ascii="宋体" w:hAnsi="宋体" w:eastAsia="宋体" w:cs="宋体"/>
          <w:sz w:val="24"/>
          <w:szCs w:val="24"/>
        </w:rPr>
        <w:t>1、响应文件的密封和标记</w:t>
      </w:r>
      <w:bookmarkEnd w:id="42"/>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磋商供应商应严格按照采购邀请要求的份数准备响应文件，每份响应文件须清楚地标明“正本”“副本”字样。磋商供应商应将响应文件按要求单独密封，并牢固装订成册，不得相互混淆，且加盖磋商供应商单位公章，报价文件不得出现于其他磋商文件中。</w:t>
      </w:r>
    </w:p>
    <w:p>
      <w:pPr>
        <w:spacing w:line="420" w:lineRule="exact"/>
        <w:ind w:firstLine="360" w:firstLineChars="150"/>
        <w:rPr>
          <w:rFonts w:ascii="宋体" w:hAnsi="宋体" w:eastAsia="宋体" w:cs="宋体"/>
          <w:sz w:val="24"/>
          <w:szCs w:val="24"/>
        </w:rPr>
      </w:pPr>
      <w:r>
        <w:rPr>
          <w:rFonts w:hint="eastAsia" w:ascii="宋体" w:hAnsi="宋体" w:eastAsia="宋体" w:cs="宋体"/>
          <w:sz w:val="24"/>
          <w:szCs w:val="24"/>
        </w:rPr>
        <w:t>1.2密封的响应文件应：</w:t>
      </w:r>
    </w:p>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（1）按采购邀请中注明的地址送达规定地点；</w:t>
      </w:r>
    </w:p>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（2）注明参加磋商项目名称、磋商文件编号及参加的分包号；</w:t>
      </w:r>
    </w:p>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（3）密包装上应写明磋商供应商名称。</w:t>
      </w:r>
    </w:p>
    <w:p>
      <w:pPr>
        <w:spacing w:line="420" w:lineRule="exact"/>
        <w:ind w:firstLine="360" w:firstLineChars="150"/>
        <w:rPr>
          <w:rFonts w:ascii="宋体" w:hAnsi="宋体" w:eastAsia="宋体" w:cs="宋体"/>
          <w:sz w:val="24"/>
          <w:szCs w:val="24"/>
        </w:rPr>
      </w:pPr>
      <w:r>
        <w:rPr>
          <w:rFonts w:hint="eastAsia" w:ascii="宋体" w:hAnsi="宋体" w:eastAsia="宋体" w:cs="宋体"/>
          <w:sz w:val="24"/>
          <w:szCs w:val="24"/>
        </w:rPr>
        <w:t>1.3如果密封包装未按要求密封和加写标记，代理机构对误投或过早启封概不负责。对由此造成提前开封的响应文件，代理机构将予以拒绝，作无效响应处理。</w:t>
      </w:r>
    </w:p>
    <w:p>
      <w:pPr>
        <w:spacing w:line="420" w:lineRule="exact"/>
        <w:ind w:firstLine="360" w:firstLineChars="150"/>
        <w:rPr>
          <w:rFonts w:ascii="宋体" w:hAnsi="宋体" w:eastAsia="宋体" w:cs="宋体"/>
          <w:sz w:val="24"/>
          <w:szCs w:val="24"/>
        </w:rPr>
      </w:pPr>
      <w:bookmarkStart w:id="43" w:name="_Toc513029226"/>
      <w:r>
        <w:rPr>
          <w:rFonts w:hint="eastAsia" w:ascii="宋体" w:hAnsi="宋体" w:eastAsia="宋体" w:cs="宋体"/>
          <w:sz w:val="24"/>
          <w:szCs w:val="24"/>
        </w:rPr>
        <w:t>2、</w:t>
      </w:r>
      <w:bookmarkEnd w:id="43"/>
      <w:r>
        <w:rPr>
          <w:rFonts w:hint="eastAsia" w:ascii="宋体" w:hAnsi="宋体" w:eastAsia="宋体" w:cs="宋体"/>
          <w:sz w:val="24"/>
          <w:szCs w:val="24"/>
        </w:rPr>
        <w:t>响应文件开启时间</w:t>
      </w:r>
    </w:p>
    <w:p>
      <w:pPr>
        <w:spacing w:line="420" w:lineRule="exact"/>
        <w:ind w:firstLine="360" w:firstLineChars="150"/>
        <w:rPr>
          <w:rFonts w:ascii="宋体" w:hAnsi="宋体" w:eastAsia="宋体" w:cs="宋体"/>
          <w:sz w:val="24"/>
          <w:szCs w:val="24"/>
        </w:rPr>
      </w:pPr>
      <w:r>
        <w:rPr>
          <w:rFonts w:hint="eastAsia" w:ascii="宋体" w:hAnsi="宋体" w:eastAsia="宋体" w:cs="宋体"/>
          <w:sz w:val="24"/>
          <w:szCs w:val="24"/>
        </w:rPr>
        <w:t>2.1代理机构收到响应文件的时间不得迟于本磋商文件规定的响应文件接收截止时间。</w:t>
      </w:r>
    </w:p>
    <w:p>
      <w:pPr>
        <w:spacing w:line="420" w:lineRule="exact"/>
        <w:ind w:firstLine="360" w:firstLineChars="150"/>
        <w:rPr>
          <w:rFonts w:ascii="宋体" w:hAnsi="宋体" w:eastAsia="宋体" w:cs="宋体"/>
          <w:sz w:val="24"/>
          <w:szCs w:val="24"/>
        </w:rPr>
      </w:pPr>
      <w:r>
        <w:rPr>
          <w:rFonts w:hint="eastAsia" w:ascii="宋体" w:hAnsi="宋体" w:eastAsia="宋体" w:cs="宋体"/>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pPr>
        <w:spacing w:line="420" w:lineRule="exact"/>
        <w:ind w:firstLine="480" w:firstLineChars="200"/>
        <w:rPr>
          <w:rFonts w:ascii="宋体" w:hAnsi="宋体" w:eastAsia="宋体" w:cs="宋体"/>
          <w:sz w:val="24"/>
          <w:szCs w:val="24"/>
        </w:rPr>
      </w:pPr>
      <w:bookmarkStart w:id="44" w:name="_Toc61149565"/>
      <w:bookmarkEnd w:id="44"/>
      <w:bookmarkStart w:id="45" w:name="_Toc14577365"/>
      <w:bookmarkEnd w:id="45"/>
      <w:bookmarkStart w:id="46" w:name="_Toc513029227"/>
      <w:r>
        <w:rPr>
          <w:rFonts w:hint="eastAsia" w:ascii="宋体" w:hAnsi="宋体" w:eastAsia="宋体" w:cs="宋体"/>
          <w:sz w:val="24"/>
          <w:szCs w:val="24"/>
        </w:rPr>
        <w:t>3、迟交的响应文件</w:t>
      </w:r>
      <w:bookmarkEnd w:id="46"/>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3.1代理机构将拒绝在规定的响应文件接收截止时间后接收任何响应文件。</w:t>
      </w:r>
    </w:p>
    <w:p>
      <w:pPr>
        <w:spacing w:line="420" w:lineRule="exact"/>
        <w:ind w:firstLine="480" w:firstLineChars="200"/>
        <w:jc w:val="left"/>
        <w:rPr>
          <w:rFonts w:ascii="宋体" w:hAnsi="宋体" w:eastAsia="宋体" w:cs="宋体"/>
          <w:sz w:val="24"/>
          <w:szCs w:val="24"/>
        </w:rPr>
      </w:pPr>
      <w:bookmarkStart w:id="47" w:name="_Toc14577366"/>
      <w:bookmarkEnd w:id="47"/>
      <w:bookmarkStart w:id="48" w:name="_Toc61149566"/>
      <w:bookmarkEnd w:id="48"/>
      <w:bookmarkStart w:id="49" w:name="_Toc513029228"/>
      <w:r>
        <w:rPr>
          <w:rFonts w:hint="eastAsia" w:ascii="宋体" w:hAnsi="宋体" w:eastAsia="宋体" w:cs="宋体"/>
          <w:sz w:val="24"/>
          <w:szCs w:val="24"/>
        </w:rPr>
        <w:t>4、响应文件的修改和撤回</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4.1磋商供应商在递交响应文件后，可以修改或撤回其磋商响应文件，但这种修改和撤回，必须在规定的响应文件接收截止时间前，以书面形式送达指定地点。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4.2磋商供应商的修改或撤回通知书，应按本文件规定进行编制、密封、标记和发送，并应在封套上加注“修改”和“撤回”字样。</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4.3 磋商供应商在提交最后报价之前，可以根据磋商情况退出磋商。</w:t>
      </w:r>
    </w:p>
    <w:bookmarkEnd w:id="49"/>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5、供应商响应文件有效期</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5.1 供应商响应文件有效期为代理机构规定的响应文件接收截止时间后六十（60）天。供应商响应文件有效期比规定短的将被视为非实质性响应性而予以拒绝。</w:t>
      </w:r>
    </w:p>
    <w:p>
      <w:pPr>
        <w:spacing w:line="420" w:lineRule="exact"/>
        <w:ind w:firstLine="480" w:firstLineChars="200"/>
        <w:jc w:val="left"/>
        <w:rPr>
          <w:rFonts w:cs="黑体" w:asciiTheme="minorEastAsia" w:hAnsiTheme="minorEastAsia"/>
          <w:sz w:val="24"/>
          <w:szCs w:val="24"/>
        </w:rPr>
      </w:pPr>
      <w:r>
        <w:rPr>
          <w:rFonts w:hint="eastAsia" w:ascii="宋体" w:hAnsi="宋体" w:eastAsia="宋体" w:cs="宋体"/>
          <w:sz w:val="24"/>
          <w:szCs w:val="24"/>
        </w:rPr>
        <w:t>5.2 在特殊情况下，代理机构于原供应商响应文件有效期满之前，可向磋商供应商提出延长供应商响应文件有效期的要求。这种要求与答复均应采用书面形式。磋商供应商可以拒绝代理机构的这一要求而放弃供应商响应文件，代理机构在接到磋商供应商书面答复后，将在原供应商响应文件有效期满后五日内无息退还其磋商保证金。同意延长供应商响应文件有效期的磋商供应商既不能要求也不允许修改其响应文件。有关磋商保证金的规定在延长期内继续有效，同时受供应商响应文件有效期约束的所有权利与义务均延长至新的有效期。</w:t>
      </w:r>
    </w:p>
    <w:p>
      <w:pPr>
        <w:spacing w:line="420" w:lineRule="exact"/>
        <w:ind w:firstLine="480" w:firstLineChars="200"/>
        <w:jc w:val="left"/>
        <w:rPr>
          <w:rFonts w:cs="黑体" w:asciiTheme="minorEastAsia" w:hAnsiTheme="minorEastAsia"/>
          <w:sz w:val="24"/>
          <w:szCs w:val="24"/>
        </w:rPr>
      </w:pPr>
      <w:r>
        <w:rPr>
          <w:rFonts w:hint="eastAsia" w:cs="黑体" w:asciiTheme="minorEastAsia" w:hAnsiTheme="minorEastAsia"/>
          <w:sz w:val="24"/>
          <w:szCs w:val="24"/>
        </w:rPr>
        <w:t>四、磋商与评审</w:t>
      </w:r>
    </w:p>
    <w:p>
      <w:pPr>
        <w:spacing w:line="420" w:lineRule="exact"/>
        <w:ind w:firstLine="480" w:firstLineChars="200"/>
        <w:jc w:val="left"/>
        <w:rPr>
          <w:rFonts w:ascii="宋体" w:hAnsi="宋体" w:eastAsia="宋体" w:cs="宋体"/>
          <w:sz w:val="24"/>
          <w:szCs w:val="24"/>
        </w:rPr>
      </w:pPr>
      <w:bookmarkStart w:id="50" w:name="_Toc513029230"/>
      <w:bookmarkEnd w:id="50"/>
      <w:bookmarkStart w:id="51" w:name="_Toc20823302"/>
      <w:bookmarkEnd w:id="51"/>
      <w:bookmarkStart w:id="52" w:name="_Toc16938546"/>
      <w:r>
        <w:rPr>
          <w:rFonts w:hint="eastAsia" w:ascii="宋体" w:hAnsi="宋体" w:eastAsia="宋体" w:cs="宋体"/>
          <w:sz w:val="24"/>
          <w:szCs w:val="24"/>
        </w:rPr>
        <w:t>1、</w:t>
      </w:r>
      <w:bookmarkEnd w:id="52"/>
      <w:r>
        <w:rPr>
          <w:rFonts w:hint="eastAsia" w:ascii="宋体" w:hAnsi="宋体" w:eastAsia="宋体" w:cs="宋体"/>
          <w:sz w:val="24"/>
          <w:szCs w:val="24"/>
        </w:rPr>
        <w:t>磋商仪式</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1.1代理机构将在采购邀请中规定的时间和地点组织磋商开始仪式，仪式由代理机构主持，磋商供应商应委派携带有效证件的代表准时参加，参加仪式的代表需签名以证明其出席。</w:t>
      </w:r>
    </w:p>
    <w:p>
      <w:pPr>
        <w:spacing w:line="420" w:lineRule="exact"/>
        <w:ind w:firstLine="480" w:firstLineChars="200"/>
        <w:jc w:val="left"/>
        <w:rPr>
          <w:rFonts w:ascii="宋体" w:hAnsi="宋体" w:eastAsia="宋体" w:cs="宋体"/>
          <w:sz w:val="24"/>
          <w:szCs w:val="24"/>
        </w:rPr>
      </w:pPr>
      <w:bookmarkStart w:id="53" w:name="_Toc16938547"/>
      <w:bookmarkEnd w:id="53"/>
      <w:bookmarkStart w:id="54" w:name="_Toc513029231"/>
      <w:bookmarkEnd w:id="54"/>
      <w:bookmarkStart w:id="55" w:name="_Toc20823303"/>
      <w:r>
        <w:rPr>
          <w:rFonts w:hint="eastAsia" w:ascii="宋体" w:hAnsi="宋体" w:eastAsia="宋体" w:cs="宋体"/>
          <w:sz w:val="24"/>
          <w:szCs w:val="24"/>
        </w:rPr>
        <w:t>2、磋商小组</w:t>
      </w:r>
      <w:bookmarkEnd w:id="55"/>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 磋商开始仪式结束后，代理机构将立即组织磋商小组进行评审。</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 磋商小组由政府采购评审专家、采购人代表组成，且人员构成符合政府采购有关规定。</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3、磋商评审过程的保密与公正</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3.1磋商小组、采购人和代理机构工作人员、相关监督人员等与评审工作有关的人员，对评审情况以及在评审过程中获悉的国家秘密、商业秘密负有保密责任。</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3.2在磋商评审过程中，磋商供应商不得以任何行为影响磋商评审过程，否则其响应文件将被作为无效响应文件。</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20" w:lineRule="exact"/>
        <w:ind w:firstLine="480" w:firstLineChars="200"/>
        <w:jc w:val="left"/>
        <w:rPr>
          <w:rFonts w:ascii="宋体" w:hAnsi="宋体" w:eastAsia="宋体" w:cs="宋体"/>
          <w:sz w:val="24"/>
          <w:szCs w:val="24"/>
        </w:rPr>
      </w:pPr>
      <w:bookmarkStart w:id="56" w:name="_Toc16938548"/>
      <w:bookmarkEnd w:id="56"/>
      <w:bookmarkStart w:id="57" w:name="_Toc513029232"/>
      <w:bookmarkEnd w:id="57"/>
      <w:bookmarkStart w:id="58" w:name="_Toc20823304"/>
      <w:r>
        <w:rPr>
          <w:rFonts w:hint="eastAsia" w:ascii="宋体" w:hAnsi="宋体" w:eastAsia="宋体" w:cs="宋体"/>
          <w:sz w:val="24"/>
          <w:szCs w:val="24"/>
        </w:rPr>
        <w:t>4、评审过程的澄清</w:t>
      </w:r>
      <w:bookmarkEnd w:id="58"/>
      <w:r>
        <w:rPr>
          <w:rFonts w:hint="eastAsia" w:ascii="宋体" w:hAnsi="宋体" w:eastAsia="宋体" w:cs="宋体"/>
          <w:sz w:val="24"/>
          <w:szCs w:val="24"/>
        </w:rPr>
        <w:t>、说明和更正</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4.3 接到磋商小组澄清要求的供应商如未按规定做出澄清，其风险由供应商自行承担。</w:t>
      </w:r>
    </w:p>
    <w:p>
      <w:pPr>
        <w:spacing w:line="420" w:lineRule="exact"/>
        <w:ind w:firstLine="480" w:firstLineChars="200"/>
        <w:jc w:val="left"/>
        <w:rPr>
          <w:rFonts w:ascii="宋体" w:hAnsi="宋体" w:eastAsia="宋体" w:cs="宋体"/>
          <w:sz w:val="24"/>
          <w:szCs w:val="24"/>
        </w:rPr>
      </w:pPr>
      <w:bookmarkStart w:id="59" w:name="_Toc20823305"/>
      <w:bookmarkEnd w:id="59"/>
      <w:bookmarkStart w:id="60" w:name="_Toc513029233"/>
      <w:bookmarkEnd w:id="60"/>
      <w:bookmarkStart w:id="61" w:name="_Toc16938549"/>
      <w:r>
        <w:rPr>
          <w:rFonts w:hint="eastAsia" w:ascii="宋体" w:hAnsi="宋体" w:eastAsia="宋体" w:cs="宋体"/>
          <w:sz w:val="24"/>
          <w:szCs w:val="24"/>
        </w:rPr>
        <w:t>5、对响应文件的初审</w:t>
      </w:r>
      <w:bookmarkEnd w:id="61"/>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5.1响应文件初审分为资格性检查和符合性检查。</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资格性检查：依据法律法规和磋商文件的规定，对响应文件中的资格证明文件、磋商保证金等进行审查，以确定供应商是否具备参加磋商的资格。</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符合性检查：依据磋商文件的规定，从响应文件的有效性、完整性和对磋商文件的响应程度进行审查，以确定是否对磋商文件的实质性要求作出响应。</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5.2在正式磋商之前，磋商小组将首先审查每份响应文件是否实质性响应了磋商文件的要求。实质性响应的响应文件应该是与磋商文件要求的条款、条件和规格相符，没有重大偏离或保留。</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5.3 被认定为未实质性响应磋商文件的响应文件的情形</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（1）未按要求交纳磋商保证金的；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（2）未按照磋商文件规定要求密封、签署、盖章的；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（3）未完整上传供应商响应文件电子文档的,或上传的文件打不开的；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（4）供应商不具备磋商文件规定的资格要求的；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（5）报价超过磋商文件中规定的预算金或最高限价的；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（6）响应文件含有采购人不能接受的附加条件的；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（7）不符合法律、法规和磋商文件中规定的其他实质性要求和条件的；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（8）出现影响采购公正的违法违纪行为的；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（9）其他法律、法规及本磋商文件规定的属未实质性响应的响应文件的情形。</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5.4 未实质性响应磋商文件的响应文件按无效响应处理，磋商小组将予以拒绝，供应商不得通过修改或撤销不合要求的偏离或保留而使其响应文件成为实质性响应的文件。</w:t>
      </w:r>
    </w:p>
    <w:p>
      <w:pPr>
        <w:spacing w:line="420" w:lineRule="exact"/>
        <w:ind w:firstLine="480" w:firstLineChars="200"/>
        <w:jc w:val="left"/>
        <w:rPr>
          <w:rFonts w:ascii="宋体" w:hAnsi="宋体" w:eastAsia="宋体" w:cs="宋体"/>
          <w:sz w:val="24"/>
          <w:szCs w:val="24"/>
        </w:rPr>
      </w:pPr>
      <w:bookmarkStart w:id="62" w:name="_Toc513029234"/>
      <w:bookmarkEnd w:id="62"/>
      <w:bookmarkStart w:id="63" w:name="_Toc16938550"/>
      <w:bookmarkEnd w:id="63"/>
      <w:bookmarkStart w:id="64" w:name="_Toc20823306"/>
      <w:r>
        <w:rPr>
          <w:rFonts w:hint="eastAsia" w:ascii="宋体" w:hAnsi="宋体" w:eastAsia="宋体" w:cs="宋体"/>
          <w:sz w:val="24"/>
          <w:szCs w:val="24"/>
        </w:rPr>
        <w:t>6、</w:t>
      </w:r>
      <w:bookmarkEnd w:id="64"/>
      <w:r>
        <w:rPr>
          <w:rFonts w:hint="eastAsia" w:ascii="宋体" w:hAnsi="宋体" w:eastAsia="宋体" w:cs="宋体"/>
          <w:sz w:val="24"/>
          <w:szCs w:val="24"/>
        </w:rPr>
        <w:t>磋商程序及评审方法和标准</w:t>
      </w:r>
    </w:p>
    <w:p>
      <w:pPr>
        <w:spacing w:line="420" w:lineRule="exact"/>
        <w:ind w:firstLine="480" w:firstLineChars="200"/>
        <w:jc w:val="left"/>
        <w:rPr>
          <w:rFonts w:ascii="宋体" w:hAnsi="宋体" w:eastAsia="宋体" w:cs="宋体"/>
          <w:sz w:val="24"/>
          <w:szCs w:val="24"/>
        </w:rPr>
      </w:pPr>
      <w:bookmarkStart w:id="65" w:name="_Toc513029235"/>
      <w:bookmarkEnd w:id="65"/>
      <w:bookmarkStart w:id="66" w:name="_Toc16938551"/>
      <w:bookmarkEnd w:id="66"/>
      <w:bookmarkStart w:id="67" w:name="_Toc20823307"/>
      <w:r>
        <w:rPr>
          <w:rFonts w:hint="eastAsia" w:ascii="宋体" w:hAnsi="宋体" w:eastAsia="宋体" w:cs="宋体"/>
          <w:sz w:val="24"/>
          <w:szCs w:val="24"/>
        </w:rPr>
        <w:t>6.1磋商程序</w:t>
      </w:r>
      <w:bookmarkEnd w:id="67"/>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6.1.1 对于通过资格性和符合性审查的供应商，磋商小组所有成员将集中与单一供应商分别进行磋商。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6.1.2磋商文件能够详细列明采购标的的技术、服务要求的，磋商结束后，磋商小组将要求所有实质性响应的供应商在规定时间内提交最后报价。</w:t>
      </w:r>
    </w:p>
    <w:p>
      <w:pPr>
        <w:tabs>
          <w:tab w:val="left" w:pos="90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tabs>
          <w:tab w:val="left" w:pos="90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代理机构将退还退出磋商的供应商的磋商保证金。</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6.2 评审方法和标准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6.2.1评审方法。经磋商确定最终采购需求和提交最后报价的供应商后，由磋商小组采用综合评分法对提交最后报价的供应商的响应文件和最后报价进行综合评分。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6.2.2评审标准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见本磋商文件第六章规定。</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6.3采购活动终止的情况</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出现下列情形之一的，本次竞争性磋商采购活动将被终止：</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五、成交</w:t>
      </w:r>
    </w:p>
    <w:p>
      <w:pPr>
        <w:spacing w:line="420" w:lineRule="exact"/>
        <w:ind w:firstLine="480" w:firstLineChars="200"/>
        <w:jc w:val="left"/>
        <w:rPr>
          <w:rFonts w:ascii="宋体" w:hAnsi="宋体" w:eastAsia="宋体" w:cs="宋体"/>
          <w:sz w:val="24"/>
          <w:szCs w:val="24"/>
        </w:rPr>
      </w:pPr>
      <w:bookmarkStart w:id="68" w:name="_Toc16938554"/>
      <w:bookmarkEnd w:id="68"/>
      <w:bookmarkStart w:id="69" w:name="_Toc513029238"/>
      <w:bookmarkEnd w:id="69"/>
      <w:bookmarkStart w:id="70" w:name="_Toc20823310"/>
      <w:r>
        <w:rPr>
          <w:rFonts w:hint="eastAsia" w:ascii="宋体" w:hAnsi="宋体" w:eastAsia="宋体" w:cs="宋体"/>
          <w:sz w:val="24"/>
          <w:szCs w:val="24"/>
        </w:rPr>
        <w:t>1、</w:t>
      </w:r>
      <w:bookmarkEnd w:id="70"/>
      <w:r>
        <w:rPr>
          <w:rFonts w:hint="eastAsia" w:ascii="宋体" w:hAnsi="宋体" w:eastAsia="宋体" w:cs="宋体"/>
          <w:sz w:val="24"/>
          <w:szCs w:val="24"/>
        </w:rPr>
        <w:t>确定成交单位</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1.1采购人根据磋商小组推荐的成交候选人确定成交供应商。采购人确定成交供应商后，代理机构将在南通市公共资源交易网发布成交结果公告，公告期限为1个工作日。</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1.2若有充分证据证明，成交供应商出现下列情况之一的，一经查实，将被取消成交资格：</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（1）提供虚假材料谋取成交的；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（2）与评审专家、采购人、其他供应商或者代理机构工作人员恶意串通的；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（3）向评审专家、采购人或代理机构工作人员行贿或者提供其他不正当利益的；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（4）恶意竞争，最终总报价明显低于其自身合理成本且又无法提供证明的；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（5）不满足本磋商文件规定的实质性要求，但在评审过程中又未被磋商小组发现的；</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（6）成交后无正当理由拒不与采购人签订政府采购合同或者未按照磋商文件确定的事项签订政府采购合同；</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（7）将政府采购合同转包；</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（8）法律、法规、规章规定的属于成交无效的其他情形。</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2、质疑处理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（1）对可以质疑的磋商文件提出质疑的，为收到磋商文件之日或者磋商文件公告期限届满之日；</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2.2质疑必须由磋商供应商法定代表人或授权代表（响应文件中所确定的）以原件送达的方式提交，未按上述要求提交的质疑函（含传真、电子邮件等）代理机构有权不予受理。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2.3未参加磋商采购活动的供应商或在磋商采购活动中自身权益未受到损害的供应商所提出的质疑不予受理。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2.4质疑函应当包括下列内容：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（1）质疑供应商的名称、地址、邮编、联系人、联系电话；</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（2）具体的质疑事项及明确的请求；</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（3）认为自己合法权益受到损害或可能受到损害的相关证据材料；</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（4）提起质疑的日期；</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2.5代理机构收到质疑函后，将对质疑的形式和内容进行审查，如质疑函内容、格式不符合规定，代理机构将告知质疑人进行补正。</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2.6质疑人应当在法定质疑期限内进行补正并重新提交质疑函，拒不补正或者在法定期限内未重新提交质疑函的，为无效质疑，代理机构有权不予受理。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2.8供应商提出书面质疑必须有理、有据，不得恶意质疑或提交虚假质疑。否则，一经查实，代理机构有权依据政府采购的有关规定，报请政府采购监管部门对该供应商进行相应的行政处罚。</w:t>
      </w:r>
    </w:p>
    <w:p>
      <w:pPr>
        <w:spacing w:line="420" w:lineRule="exact"/>
        <w:ind w:firstLine="480" w:firstLineChars="200"/>
        <w:jc w:val="left"/>
        <w:rPr>
          <w:rFonts w:ascii="宋体" w:hAnsi="宋体" w:eastAsia="宋体" w:cs="宋体"/>
          <w:sz w:val="24"/>
          <w:szCs w:val="24"/>
        </w:rPr>
      </w:pPr>
      <w:bookmarkStart w:id="71" w:name="_Toc16938553"/>
      <w:bookmarkEnd w:id="71"/>
      <w:bookmarkStart w:id="72" w:name="_Toc20823309"/>
      <w:bookmarkEnd w:id="72"/>
      <w:bookmarkStart w:id="73" w:name="_Toc513029237"/>
      <w:r>
        <w:rPr>
          <w:rFonts w:hint="eastAsia" w:ascii="宋体" w:hAnsi="宋体" w:eastAsia="宋体" w:cs="宋体"/>
          <w:sz w:val="24"/>
          <w:szCs w:val="24"/>
        </w:rPr>
        <w:t>六、合同签订相关事项</w:t>
      </w:r>
      <w:bookmarkEnd w:id="73"/>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1、签订合同</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l成交供应商确定后，代理机构将向成交供应商发出成交通知书。成交供应商应按成交通知书规定的时间、地点,按照磋商文件确定的事项与采购人签订政府采购合同，且不得迟于成交通知书发出之日起十五日内，否则磋商保证金将不予退还，由此给采购人造成损失的，成交供应商还应承担赔偿责任。</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 磋商文件、成交供应商的响应文件及磋商采购过程中有关澄清、承诺文件均应作为合同附件。</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2、履约保证金</w:t>
      </w:r>
    </w:p>
    <w:p>
      <w:pPr>
        <w:spacing w:line="420" w:lineRule="exact"/>
        <w:ind w:left="180" w:firstLine="480"/>
        <w:rPr>
          <w:rFonts w:ascii="宋体" w:hAnsi="宋体" w:eastAsia="宋体" w:cs="宋体"/>
          <w:sz w:val="24"/>
          <w:szCs w:val="24"/>
          <w:u w:val="single"/>
        </w:rPr>
      </w:pPr>
      <w:r>
        <w:rPr>
          <w:rFonts w:hint="eastAsia" w:ascii="宋体" w:hAnsi="宋体" w:eastAsia="宋体" w:cs="宋体"/>
          <w:sz w:val="24"/>
          <w:szCs w:val="24"/>
        </w:rPr>
        <w:t>2.1履约保证金为合同价款的10%。</w:t>
      </w:r>
      <w:r>
        <w:rPr>
          <w:rFonts w:hint="eastAsia" w:ascii="宋体" w:hAnsi="宋体" w:eastAsia="宋体" w:cs="宋体"/>
          <w:b/>
          <w:sz w:val="24"/>
          <w:szCs w:val="24"/>
        </w:rPr>
        <w:t>本项目合同期满且无纠纷后无息退回</w:t>
      </w:r>
      <w:r>
        <w:rPr>
          <w:rFonts w:hint="eastAsia" w:ascii="宋体" w:hAnsi="宋体" w:eastAsia="宋体" w:cs="宋体"/>
          <w:sz w:val="24"/>
          <w:szCs w:val="24"/>
        </w:rPr>
        <w:t>。</w:t>
      </w:r>
      <w:r>
        <w:rPr>
          <w:rFonts w:hint="eastAsia" w:ascii="宋体" w:hAnsi="宋体" w:eastAsia="宋体" w:cs="宋体"/>
          <w:sz w:val="24"/>
          <w:szCs w:val="24"/>
          <w:u w:val="single"/>
        </w:rPr>
        <w:t>成交方在合同签订前，应提供合同总价10%的履约保证金，按采购方要求汇至指定账户。（开户行：中国建设银行南通经济技术开发区支行，帐号： 32001642336052515609，统一社会信用代码：123200004660042577）。</w:t>
      </w:r>
      <w:r>
        <w:rPr>
          <w:rFonts w:hint="eastAsia" w:ascii="宋体" w:hAnsi="宋体" w:eastAsia="宋体" w:cs="宋体"/>
          <w:sz w:val="24"/>
          <w:szCs w:val="24"/>
        </w:rPr>
        <w:t>履约保证金在项目最终验收合格后转为质保金，质保金在质保期满且无质量问题后一次性（无息）退还乙方。</w:t>
      </w:r>
    </w:p>
    <w:p>
      <w:pPr>
        <w:keepNext/>
        <w:keepLines/>
        <w:spacing w:line="420" w:lineRule="exact"/>
        <w:outlineLvl w:val="1"/>
        <w:rPr>
          <w:rFonts w:ascii="宋体" w:hAnsi="宋体" w:eastAsia="宋体" w:cs="宋体"/>
          <w:sz w:val="24"/>
          <w:szCs w:val="24"/>
        </w:rPr>
      </w:pPr>
      <w:r>
        <w:rPr>
          <w:rFonts w:hint="eastAsia" w:ascii="宋体" w:hAnsi="宋体" w:eastAsia="宋体" w:cs="宋体"/>
          <w:sz w:val="24"/>
          <w:szCs w:val="24"/>
        </w:rPr>
        <w:t>七、采购代理服务费</w:t>
      </w:r>
    </w:p>
    <w:p>
      <w:pPr>
        <w:spacing w:line="420" w:lineRule="exact"/>
        <w:ind w:firstLine="480"/>
        <w:rPr>
          <w:rFonts w:ascii="宋体" w:hAnsi="宋体" w:eastAsia="宋体" w:cs="宋体"/>
          <w:sz w:val="24"/>
          <w:szCs w:val="24"/>
        </w:rPr>
      </w:pPr>
      <w:r>
        <w:rPr>
          <w:rFonts w:hint="eastAsia" w:ascii="宋体" w:hAnsi="宋体" w:eastAsia="宋体" w:cs="宋体"/>
          <w:sz w:val="24"/>
          <w:szCs w:val="24"/>
        </w:rPr>
        <w:t>被确认成交供应商须向采购代理机构支付服务费，供应商须综合考虑在响应报价内（不得单列），本项目成交服务费收取人民币4500元，在领取成交通知书时一次性支付给采购代理机构。</w:t>
      </w:r>
    </w:p>
    <w:p>
      <w:pPr>
        <w:spacing w:line="360" w:lineRule="auto"/>
        <w:rPr>
          <w:rFonts w:cs="黑体" w:asciiTheme="minorEastAsia" w:hAnsiTheme="minorEastAsia"/>
          <w:sz w:val="23"/>
          <w:szCs w:val="23"/>
        </w:rPr>
      </w:pPr>
    </w:p>
    <w:p>
      <w:pPr>
        <w:spacing w:line="360" w:lineRule="auto"/>
        <w:jc w:val="center"/>
        <w:rPr>
          <w:rFonts w:cs="宋体"/>
          <w:b/>
          <w:bCs/>
          <w:sz w:val="36"/>
          <w:szCs w:val="36"/>
        </w:rPr>
      </w:pPr>
    </w:p>
    <w:p>
      <w:pPr>
        <w:spacing w:line="360" w:lineRule="auto"/>
        <w:jc w:val="center"/>
        <w:rPr>
          <w:rFonts w:cs="宋体"/>
          <w:b/>
          <w:bCs/>
          <w:sz w:val="36"/>
          <w:szCs w:val="36"/>
        </w:rPr>
      </w:pPr>
    </w:p>
    <w:p>
      <w:pPr>
        <w:spacing w:line="360" w:lineRule="auto"/>
        <w:jc w:val="center"/>
        <w:rPr>
          <w:b/>
          <w:bCs/>
          <w:sz w:val="36"/>
          <w:szCs w:val="36"/>
        </w:rPr>
      </w:pPr>
      <w:r>
        <w:rPr>
          <w:rFonts w:hint="eastAsia" w:cs="宋体"/>
          <w:b/>
          <w:bCs/>
          <w:sz w:val="36"/>
          <w:szCs w:val="36"/>
        </w:rPr>
        <w:t>第三章 建筑消防设施维修保养合同</w:t>
      </w:r>
    </w:p>
    <w:p>
      <w:pPr>
        <w:jc w:val="center"/>
        <w:rPr>
          <w:rFonts w:eastAsia="楷体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spacing w:line="360" w:lineRule="auto"/>
        <w:ind w:firstLine="640" w:firstLineChars="200"/>
        <w:rPr>
          <w:rFonts w:ascii="宋体" w:hAnsi="宋体" w:cs="宋体"/>
          <w:w w:val="90"/>
          <w:sz w:val="28"/>
          <w:szCs w:val="28"/>
          <w:u w:val="single"/>
        </w:rPr>
      </w:pPr>
      <w:r>
        <w:rPr>
          <w:rFonts w:hint="eastAsia" w:ascii="宋体" w:hAnsi="宋体" w:cs="宋体"/>
          <w:sz w:val="32"/>
          <w:szCs w:val="32"/>
        </w:rPr>
        <w:t>项目名称：</w:t>
      </w:r>
      <w:r>
        <w:rPr>
          <w:rFonts w:hint="eastAsia" w:ascii="宋体" w:hAnsi="宋体" w:cs="宋体"/>
          <w:w w:val="90"/>
          <w:sz w:val="32"/>
          <w:szCs w:val="32"/>
          <w:u w:val="single"/>
        </w:rPr>
        <w:t>江苏航运职业技术学院消防设施设备维护保养服务项目</w:t>
      </w:r>
    </w:p>
    <w:p>
      <w:pPr>
        <w:spacing w:line="360" w:lineRule="auto"/>
        <w:ind w:firstLine="640" w:firstLineChars="200"/>
        <w:rPr>
          <w:rFonts w:ascii="宋体" w:hAnsi="宋体"/>
          <w:sz w:val="32"/>
          <w:szCs w:val="32"/>
          <w:u w:val="single"/>
        </w:rPr>
      </w:pPr>
      <w:r>
        <w:rPr>
          <w:rFonts w:hint="eastAsia" w:ascii="宋体" w:hAnsi="宋体" w:cs="宋体"/>
          <w:sz w:val="32"/>
          <w:szCs w:val="32"/>
        </w:rPr>
        <w:t>合同编号：</w:t>
      </w:r>
      <w:r>
        <w:rPr>
          <w:rFonts w:ascii="宋体" w:hAnsi="宋体"/>
          <w:sz w:val="32"/>
          <w:szCs w:val="32"/>
          <w:u w:val="single"/>
        </w:rPr>
        <w:t xml:space="preserve">  </w:t>
      </w:r>
      <w:r>
        <w:rPr>
          <w:rFonts w:hint="eastAsia" w:ascii="宋体" w:hAnsi="宋体"/>
          <w:sz w:val="32"/>
          <w:szCs w:val="32"/>
          <w:u w:val="single"/>
        </w:rPr>
        <w:t xml:space="preserve">               </w:t>
      </w:r>
    </w:p>
    <w:p>
      <w:pPr>
        <w:spacing w:line="360" w:lineRule="auto"/>
        <w:ind w:firstLine="640" w:firstLineChars="200"/>
        <w:rPr>
          <w:rFonts w:ascii="宋体" w:hAnsi="宋体"/>
          <w:sz w:val="32"/>
          <w:szCs w:val="32"/>
          <w:u w:val="single"/>
        </w:rPr>
      </w:pPr>
      <w:r>
        <w:rPr>
          <w:rFonts w:hint="eastAsia" w:ascii="宋体" w:hAnsi="宋体" w:cs="宋体"/>
          <w:sz w:val="32"/>
          <w:szCs w:val="32"/>
        </w:rPr>
        <w:t>签订地点：</w:t>
      </w:r>
      <w:r>
        <w:rPr>
          <w:rFonts w:hint="eastAsia" w:ascii="宋体" w:hAnsi="宋体"/>
          <w:sz w:val="32"/>
          <w:szCs w:val="32"/>
          <w:u w:val="single"/>
        </w:rPr>
        <w:t xml:space="preserve">南通经济技术开发区通盛大道185号          </w:t>
      </w:r>
    </w:p>
    <w:p>
      <w:pPr>
        <w:spacing w:line="360" w:lineRule="auto"/>
        <w:ind w:firstLine="640" w:firstLineChars="200"/>
        <w:rPr>
          <w:rFonts w:ascii="宋体" w:hAnsi="宋体"/>
          <w:sz w:val="32"/>
          <w:szCs w:val="32"/>
          <w:u w:val="single"/>
        </w:rPr>
      </w:pPr>
      <w:r>
        <w:rPr>
          <w:rFonts w:hint="eastAsia" w:ascii="宋体" w:hAnsi="宋体" w:cs="宋体"/>
          <w:sz w:val="32"/>
          <w:szCs w:val="32"/>
        </w:rPr>
        <w:t>签订时间：</w:t>
      </w:r>
      <w:r>
        <w:rPr>
          <w:rFonts w:ascii="宋体" w:hAnsi="宋体"/>
          <w:sz w:val="32"/>
          <w:szCs w:val="32"/>
          <w:u w:val="single"/>
        </w:rPr>
        <w:t xml:space="preserve">  </w:t>
      </w:r>
      <w:r>
        <w:rPr>
          <w:rFonts w:hint="eastAsia" w:ascii="宋体" w:hAnsi="宋体"/>
          <w:sz w:val="32"/>
          <w:szCs w:val="32"/>
          <w:u w:val="single"/>
        </w:rPr>
        <w:t xml:space="preserve">2022年  月  日    </w:t>
      </w: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spacing w:line="440" w:lineRule="exact"/>
        <w:rPr>
          <w:rFonts w:ascii="宋体" w:hAnsi="宋体"/>
          <w:sz w:val="32"/>
          <w:szCs w:val="32"/>
        </w:rPr>
      </w:pPr>
    </w:p>
    <w:p>
      <w:pPr>
        <w:spacing w:line="440" w:lineRule="exact"/>
        <w:rPr>
          <w:rFonts w:ascii="宋体" w:hAnsi="宋体"/>
          <w:sz w:val="32"/>
          <w:szCs w:val="32"/>
        </w:rPr>
      </w:pPr>
    </w:p>
    <w:p>
      <w:pPr>
        <w:spacing w:line="440" w:lineRule="exact"/>
        <w:rPr>
          <w:rFonts w:ascii="宋体" w:hAnsi="宋体"/>
          <w:sz w:val="32"/>
          <w:szCs w:val="32"/>
        </w:rPr>
      </w:pPr>
    </w:p>
    <w:p>
      <w:pPr>
        <w:spacing w:line="660" w:lineRule="exact"/>
        <w:rPr>
          <w:rFonts w:ascii="宋体" w:hAnsi="宋体"/>
          <w:spacing w:val="20"/>
        </w:rPr>
      </w:pPr>
      <w:r>
        <w:rPr>
          <w:rFonts w:ascii="宋体" w:hAnsi="宋体" w:cs="仿宋_GB2312"/>
          <w:spacing w:val="20"/>
          <w:sz w:val="32"/>
          <w:szCs w:val="32"/>
        </w:rPr>
        <mc:AlternateContent>
          <mc:Choice Requires="wps">
            <w:drawing>
              <wp:anchor distT="0" distB="0" distL="114300" distR="114300" simplePos="0" relativeHeight="251661312" behindDoc="0" locked="0" layoutInCell="1" allowOverlap="1">
                <wp:simplePos x="0" y="0"/>
                <wp:positionH relativeFrom="column">
                  <wp:posOffset>3867150</wp:posOffset>
                </wp:positionH>
                <wp:positionV relativeFrom="paragraph">
                  <wp:posOffset>195580</wp:posOffset>
                </wp:positionV>
                <wp:extent cx="933450" cy="495300"/>
                <wp:effectExtent l="0" t="0" r="0" b="0"/>
                <wp:wrapNone/>
                <wp:docPr id="3" name="矩形 3"/>
                <wp:cNvGraphicFramePr/>
                <a:graphic xmlns:a="http://schemas.openxmlformats.org/drawingml/2006/main">
                  <a:graphicData uri="http://schemas.microsoft.com/office/word/2010/wordprocessingShape">
                    <wps:wsp>
                      <wps:cNvSpPr/>
                      <wps:spPr>
                        <a:xfrm>
                          <a:off x="0" y="0"/>
                          <a:ext cx="933450" cy="495300"/>
                        </a:xfrm>
                        <a:prstGeom prst="rect">
                          <a:avLst/>
                        </a:prstGeom>
                        <a:solidFill>
                          <a:srgbClr val="FFFFFF"/>
                        </a:solidFill>
                        <a:ln>
                          <a:noFill/>
                        </a:ln>
                        <a:effectLst/>
                      </wps:spPr>
                      <wps:txbx>
                        <w:txbxContent>
                          <w:p>
                            <w:pPr>
                              <w:rPr>
                                <w:sz w:val="32"/>
                                <w:szCs w:val="32"/>
                              </w:rPr>
                            </w:pPr>
                            <w:r>
                              <w:rPr>
                                <w:rFonts w:hint="eastAsia"/>
                                <w:sz w:val="32"/>
                                <w:szCs w:val="32"/>
                              </w:rPr>
                              <w:t>制定</w:t>
                            </w:r>
                          </w:p>
                        </w:txbxContent>
                      </wps:txbx>
                      <wps:bodyPr upright="1"/>
                    </wps:wsp>
                  </a:graphicData>
                </a:graphic>
              </wp:anchor>
            </w:drawing>
          </mc:Choice>
          <mc:Fallback>
            <w:pict>
              <v:rect id="_x0000_s1026" o:spid="_x0000_s1026" o:spt="1" style="position:absolute;left:0pt;margin-left:304.5pt;margin-top:15.4pt;height:39pt;width:73.5pt;z-index:251661312;mso-width-relative:page;mso-height-relative:page;" fillcolor="#FFFFFF" filled="t" stroked="f" coordsize="21600,21600" o:gfxdata="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kMf83XAAAACgEAAA8AAAAAAAAAAQAgAAAAIgAAAGRycy9kb3ducmV2LnhtbFBLAQIU&#10;ABQAAAAIAIdO4kBl3K47uwEAAHcDAAAOAAAAAAAAAAEAIAAAACYBAABkcnMvZTJvRG9jLnhtbFBL&#10;BQYAAAAABgAGAFkBAABTBQAAAAA=&#10;">
                <v:fill on="t" focussize="0,0"/>
                <v:stroke on="f"/>
                <v:imagedata o:title=""/>
                <o:lock v:ext="edit" aspectratio="f"/>
                <v:textbox>
                  <w:txbxContent>
                    <w:p>
                      <w:pPr>
                        <w:rPr>
                          <w:sz w:val="32"/>
                          <w:szCs w:val="32"/>
                        </w:rPr>
                      </w:pPr>
                      <w:r>
                        <w:rPr>
                          <w:rFonts w:hint="eastAsia"/>
                          <w:sz w:val="32"/>
                          <w:szCs w:val="32"/>
                        </w:rPr>
                        <w:t>制定</w:t>
                      </w:r>
                    </w:p>
                  </w:txbxContent>
                </v:textbox>
              </v:rect>
            </w:pict>
          </mc:Fallback>
        </mc:AlternateContent>
      </w:r>
      <w:r>
        <w:rPr>
          <w:rFonts w:hint="eastAsia" w:ascii="宋体" w:hAnsi="宋体" w:cs="仿宋_GB2312"/>
          <w:spacing w:val="20"/>
          <w:sz w:val="32"/>
          <w:szCs w:val="32"/>
        </w:rPr>
        <w:t xml:space="preserve">             江苏省公安厅消防局</w:t>
      </w:r>
    </w:p>
    <w:p>
      <w:pPr>
        <w:spacing w:line="660" w:lineRule="exact"/>
        <w:ind w:firstLine="2560" w:firstLineChars="800"/>
        <w:rPr>
          <w:rFonts w:ascii="宋体" w:hAnsi="宋体"/>
          <w:sz w:val="32"/>
          <w:szCs w:val="32"/>
        </w:rPr>
      </w:pPr>
      <w:r>
        <w:rPr>
          <w:rFonts w:hint="eastAsia" w:ascii="宋体" w:hAnsi="宋体" w:cs="仿宋_GB2312"/>
          <w:sz w:val="32"/>
          <w:szCs w:val="32"/>
        </w:rPr>
        <w:t>江苏省工商行政管理局</w:t>
      </w:r>
    </w:p>
    <w:p>
      <w:pPr>
        <w:spacing w:line="360" w:lineRule="auto"/>
        <w:rPr>
          <w:rFonts w:ascii="宋体" w:hAnsi="宋体"/>
          <w:sz w:val="24"/>
          <w:u w:val="single"/>
        </w:rPr>
      </w:pPr>
      <w:r>
        <w:rPr>
          <w:rFonts w:hint="eastAsia" w:ascii="宋体" w:hAnsi="宋体"/>
          <w:sz w:val="24"/>
        </w:rPr>
        <w:t>甲方：</w:t>
      </w:r>
      <w:r>
        <w:rPr>
          <w:rFonts w:hint="eastAsia" w:ascii="宋体" w:hAnsi="宋体"/>
          <w:sz w:val="24"/>
          <w:u w:val="single"/>
        </w:rPr>
        <w:t xml:space="preserve"> 江苏航运职业技术学院 </w:t>
      </w:r>
    </w:p>
    <w:p>
      <w:pPr>
        <w:spacing w:line="360" w:lineRule="auto"/>
        <w:rPr>
          <w:rFonts w:ascii="宋体" w:hAnsi="宋体"/>
          <w:spacing w:val="50"/>
          <w:sz w:val="24"/>
        </w:rPr>
      </w:pPr>
      <w:r>
        <w:rPr>
          <w:rFonts w:hint="eastAsia" w:ascii="宋体" w:hAnsi="宋体"/>
          <w:sz w:val="24"/>
        </w:rPr>
        <w:t>乙方</w:t>
      </w:r>
      <w:r>
        <w:rPr>
          <w:rFonts w:hint="eastAsia" w:ascii="宋体" w:hAnsi="宋体"/>
          <w:spacing w:val="50"/>
          <w:sz w:val="24"/>
        </w:rPr>
        <w:t xml:space="preserve">: </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甲乙双方根据《中华人民共和国</w:t>
      </w:r>
      <w:r>
        <w:rPr>
          <w:rFonts w:hint="eastAsia" w:ascii="宋体" w:hAnsi="宋体"/>
          <w:sz w:val="24"/>
          <w:highlight w:val="yellow"/>
        </w:rPr>
        <w:t>民法典</w:t>
      </w:r>
      <w:r>
        <w:rPr>
          <w:rFonts w:hint="eastAsia" w:ascii="宋体" w:hAnsi="宋体"/>
          <w:sz w:val="24"/>
        </w:rPr>
        <w:t>》、《中华人民共和国消防法》和《江苏省消防条例》等规定，结合具体情况，经协商达成如下合同内容，共同遵守：</w:t>
      </w:r>
    </w:p>
    <w:p>
      <w:pPr>
        <w:spacing w:line="360" w:lineRule="auto"/>
        <w:ind w:firstLine="480" w:firstLineChars="200"/>
        <w:rPr>
          <w:rFonts w:ascii="宋体" w:hAnsi="宋体"/>
          <w:sz w:val="24"/>
          <w:u w:val="single"/>
        </w:rPr>
      </w:pPr>
      <w:r>
        <w:rPr>
          <w:rFonts w:hint="eastAsia" w:ascii="宋体" w:hAnsi="宋体"/>
          <w:sz w:val="24"/>
        </w:rPr>
        <w:t>一、维修保养建筑名称：</w:t>
      </w:r>
      <w:r>
        <w:rPr>
          <w:rFonts w:hint="eastAsia" w:ascii="宋体" w:hAnsi="宋体"/>
          <w:sz w:val="24"/>
          <w:u w:val="single"/>
        </w:rPr>
        <w:t>江苏航运职业技术学院消防设施设备维护保养服务项目</w:t>
      </w:r>
    </w:p>
    <w:p>
      <w:pPr>
        <w:spacing w:line="360" w:lineRule="auto"/>
        <w:ind w:firstLine="480" w:firstLineChars="200"/>
        <w:rPr>
          <w:rFonts w:ascii="宋体" w:hAnsi="宋体"/>
          <w:sz w:val="24"/>
        </w:rPr>
      </w:pPr>
      <w:r>
        <w:rPr>
          <w:rFonts w:hint="eastAsia" w:ascii="宋体" w:hAnsi="宋体"/>
          <w:sz w:val="24"/>
        </w:rPr>
        <w:t>二、维修保养范围：</w:t>
      </w:r>
    </w:p>
    <w:p>
      <w:pPr>
        <w:spacing w:line="360" w:lineRule="auto"/>
        <w:ind w:firstLine="480" w:firstLineChars="200"/>
        <w:rPr>
          <w:rFonts w:ascii="宋体" w:hAnsi="宋体"/>
          <w:sz w:val="24"/>
        </w:rPr>
      </w:pPr>
      <w:r>
        <w:rPr>
          <w:rFonts w:hint="eastAsia" w:ascii="宋体" w:hAnsi="宋体"/>
          <w:sz w:val="24"/>
        </w:rPr>
        <w:t>乙方负责下列建筑消防设施中的第</w:t>
      </w:r>
      <w:r>
        <w:rPr>
          <w:rFonts w:hint="eastAsia" w:ascii="宋体" w:hAnsi="宋体"/>
          <w:sz w:val="24"/>
          <w:u w:val="single"/>
        </w:rPr>
        <w:t xml:space="preserve">     全部     </w:t>
      </w:r>
      <w:r>
        <w:rPr>
          <w:rFonts w:hint="eastAsia" w:ascii="宋体" w:hAnsi="宋体"/>
          <w:sz w:val="24"/>
        </w:rPr>
        <w:t>项建筑消防设施的维修保养。</w:t>
      </w:r>
    </w:p>
    <w:p>
      <w:pPr>
        <w:spacing w:line="360" w:lineRule="auto"/>
        <w:ind w:firstLine="600" w:firstLineChars="250"/>
        <w:rPr>
          <w:rFonts w:ascii="宋体" w:hAnsi="宋体"/>
          <w:sz w:val="24"/>
        </w:rPr>
      </w:pPr>
      <w:r>
        <w:rPr>
          <w:rFonts w:hint="eastAsia" w:ascii="宋体" w:hAnsi="宋体"/>
          <w:sz w:val="24"/>
        </w:rPr>
        <w:t>学院崇德楼、图文信息楼、大礼堂、体育馆、游泳馆、大学生活动中心、变电所、崇川楼、崇仁楼、崇礼楼、崇海楼、崇文楼、崇信楼、焊接中心楼、崇行楼、崇艺楼、第三实训楼、思本轩、思源堂、水上训练中心、招待所、周转公寓楼、专家楼、大学生创业园、学生宿舍</w:t>
      </w:r>
      <w:r>
        <w:rPr>
          <w:rFonts w:ascii="宋体" w:hAnsi="宋体"/>
          <w:sz w:val="24"/>
        </w:rPr>
        <w:t>A</w:t>
      </w:r>
      <w:r>
        <w:rPr>
          <w:rFonts w:hint="eastAsia" w:ascii="宋体" w:hAnsi="宋体"/>
          <w:sz w:val="24"/>
        </w:rPr>
        <w:t>楼、学生宿舍</w:t>
      </w:r>
      <w:r>
        <w:rPr>
          <w:rFonts w:ascii="宋体" w:hAnsi="宋体"/>
          <w:sz w:val="24"/>
        </w:rPr>
        <w:t>B</w:t>
      </w:r>
      <w:r>
        <w:rPr>
          <w:rFonts w:hint="eastAsia" w:ascii="宋体" w:hAnsi="宋体"/>
          <w:sz w:val="24"/>
        </w:rPr>
        <w:t>楼、学生宿舍</w:t>
      </w:r>
      <w:r>
        <w:rPr>
          <w:rFonts w:ascii="宋体" w:hAnsi="宋体"/>
          <w:sz w:val="24"/>
        </w:rPr>
        <w:t>C</w:t>
      </w:r>
      <w:r>
        <w:rPr>
          <w:rFonts w:hint="eastAsia" w:ascii="宋体" w:hAnsi="宋体"/>
          <w:sz w:val="24"/>
        </w:rPr>
        <w:t>楼、学生宿舍</w:t>
      </w:r>
      <w:r>
        <w:rPr>
          <w:rFonts w:ascii="宋体" w:hAnsi="宋体"/>
          <w:sz w:val="24"/>
        </w:rPr>
        <w:t>D</w:t>
      </w:r>
      <w:r>
        <w:rPr>
          <w:rFonts w:hint="eastAsia" w:ascii="宋体" w:hAnsi="宋体"/>
          <w:sz w:val="24"/>
        </w:rPr>
        <w:t>楼、学生宿舍</w:t>
      </w:r>
      <w:r>
        <w:rPr>
          <w:rFonts w:ascii="宋体" w:hAnsi="宋体"/>
          <w:sz w:val="24"/>
        </w:rPr>
        <w:t>E</w:t>
      </w:r>
      <w:r>
        <w:rPr>
          <w:rFonts w:hint="eastAsia" w:ascii="宋体" w:hAnsi="宋体"/>
          <w:sz w:val="24"/>
        </w:rPr>
        <w:t>楼、学生宿舍</w:t>
      </w:r>
      <w:r>
        <w:rPr>
          <w:rFonts w:ascii="宋体" w:hAnsi="宋体"/>
          <w:sz w:val="24"/>
        </w:rPr>
        <w:t>F</w:t>
      </w:r>
      <w:r>
        <w:rPr>
          <w:rFonts w:hint="eastAsia" w:ascii="宋体" w:hAnsi="宋体"/>
          <w:sz w:val="24"/>
        </w:rPr>
        <w:t>楼、学生宿舍</w:t>
      </w:r>
      <w:r>
        <w:rPr>
          <w:rFonts w:ascii="宋体" w:hAnsi="宋体"/>
          <w:sz w:val="24"/>
        </w:rPr>
        <w:t>G</w:t>
      </w:r>
      <w:r>
        <w:rPr>
          <w:rFonts w:hint="eastAsia" w:ascii="宋体" w:hAnsi="宋体"/>
          <w:sz w:val="24"/>
        </w:rPr>
        <w:t>楼、学生宿舍</w:t>
      </w:r>
      <w:r>
        <w:rPr>
          <w:rFonts w:ascii="宋体" w:hAnsi="宋体"/>
          <w:sz w:val="24"/>
        </w:rPr>
        <w:t>H</w:t>
      </w:r>
      <w:r>
        <w:rPr>
          <w:rFonts w:hint="eastAsia" w:ascii="宋体" w:hAnsi="宋体"/>
          <w:sz w:val="24"/>
        </w:rPr>
        <w:t>楼、学生宿舍</w:t>
      </w:r>
      <w:r>
        <w:rPr>
          <w:rFonts w:ascii="宋体" w:hAnsi="宋体"/>
          <w:sz w:val="24"/>
        </w:rPr>
        <w:t>J</w:t>
      </w:r>
      <w:r>
        <w:rPr>
          <w:rFonts w:hint="eastAsia" w:ascii="宋体" w:hAnsi="宋体"/>
          <w:sz w:val="24"/>
        </w:rPr>
        <w:t>楼、学生宿舍</w:t>
      </w:r>
      <w:r>
        <w:rPr>
          <w:rFonts w:ascii="宋体" w:hAnsi="宋体"/>
          <w:sz w:val="24"/>
        </w:rPr>
        <w:t>K</w:t>
      </w:r>
      <w:r>
        <w:rPr>
          <w:rFonts w:hint="eastAsia" w:ascii="宋体" w:hAnsi="宋体"/>
          <w:sz w:val="24"/>
        </w:rPr>
        <w:t>楼等全校范围内各楼宇所属的消防设施设备。</w:t>
      </w:r>
    </w:p>
    <w:p>
      <w:pPr>
        <w:spacing w:line="360" w:lineRule="auto"/>
        <w:ind w:firstLine="480" w:firstLineChars="200"/>
        <w:rPr>
          <w:rFonts w:ascii="宋体" w:hAnsi="宋体"/>
          <w:sz w:val="24"/>
        </w:rPr>
      </w:pPr>
      <w:r>
        <w:rPr>
          <w:rFonts w:hint="eastAsia" w:ascii="宋体" w:hAnsi="宋体"/>
          <w:sz w:val="24"/>
        </w:rPr>
        <w:t>主要包括：（</w:t>
      </w:r>
      <w:r>
        <w:rPr>
          <w:rFonts w:ascii="宋体" w:hAnsi="宋体"/>
          <w:sz w:val="24"/>
        </w:rPr>
        <w:t>1</w:t>
      </w:r>
      <w:r>
        <w:rPr>
          <w:rFonts w:hint="eastAsia" w:ascii="宋体" w:hAnsi="宋体"/>
          <w:sz w:val="24"/>
        </w:rPr>
        <w:t>）火灾自动报警及联动控制系统（</w:t>
      </w:r>
      <w:r>
        <w:rPr>
          <w:rFonts w:ascii="宋体" w:hAnsi="宋体"/>
          <w:sz w:val="24"/>
        </w:rPr>
        <w:t>2</w:t>
      </w:r>
      <w:r>
        <w:rPr>
          <w:rFonts w:hint="eastAsia" w:ascii="宋体" w:hAnsi="宋体"/>
          <w:sz w:val="24"/>
        </w:rPr>
        <w:t>）防火卷帘门系统（</w:t>
      </w:r>
      <w:r>
        <w:rPr>
          <w:rFonts w:ascii="宋体" w:hAnsi="宋体"/>
          <w:sz w:val="24"/>
        </w:rPr>
        <w:t>3</w:t>
      </w:r>
      <w:r>
        <w:rPr>
          <w:rFonts w:hint="eastAsia" w:ascii="宋体" w:hAnsi="宋体"/>
          <w:sz w:val="24"/>
        </w:rPr>
        <w:t>）电气火灾监控系统（</w:t>
      </w:r>
      <w:r>
        <w:rPr>
          <w:rFonts w:ascii="宋体" w:hAnsi="宋体"/>
          <w:sz w:val="24"/>
        </w:rPr>
        <w:t>4</w:t>
      </w:r>
      <w:r>
        <w:rPr>
          <w:rFonts w:hint="eastAsia" w:ascii="宋体" w:hAnsi="宋体"/>
          <w:sz w:val="24"/>
        </w:rPr>
        <w:t>）消防供配电设施（</w:t>
      </w:r>
      <w:r>
        <w:rPr>
          <w:rFonts w:ascii="宋体" w:hAnsi="宋体"/>
          <w:sz w:val="24"/>
        </w:rPr>
        <w:t>5</w:t>
      </w:r>
      <w:r>
        <w:rPr>
          <w:rFonts w:hint="eastAsia" w:ascii="宋体" w:hAnsi="宋体"/>
          <w:sz w:val="24"/>
        </w:rPr>
        <w:t>）双电源监测装置（</w:t>
      </w:r>
      <w:r>
        <w:rPr>
          <w:rFonts w:ascii="宋体" w:hAnsi="宋体"/>
          <w:sz w:val="24"/>
        </w:rPr>
        <w:t>6</w:t>
      </w:r>
      <w:r>
        <w:rPr>
          <w:rFonts w:hint="eastAsia" w:ascii="宋体" w:hAnsi="宋体"/>
          <w:sz w:val="24"/>
        </w:rPr>
        <w:t>）消火栓给水系统（</w:t>
      </w:r>
      <w:r>
        <w:rPr>
          <w:rFonts w:ascii="宋体" w:hAnsi="宋体"/>
          <w:sz w:val="24"/>
        </w:rPr>
        <w:t>7</w:t>
      </w:r>
      <w:r>
        <w:rPr>
          <w:rFonts w:hint="eastAsia" w:ascii="宋体" w:hAnsi="宋体"/>
          <w:sz w:val="24"/>
        </w:rPr>
        <w:t>）自动喷水灭火系统（</w:t>
      </w:r>
      <w:r>
        <w:rPr>
          <w:rFonts w:ascii="宋体" w:hAnsi="宋体"/>
          <w:sz w:val="24"/>
        </w:rPr>
        <w:t>8</w:t>
      </w:r>
      <w:r>
        <w:rPr>
          <w:rFonts w:hint="eastAsia" w:ascii="宋体" w:hAnsi="宋体"/>
          <w:sz w:val="24"/>
        </w:rPr>
        <w:t>）气体灭火系统（</w:t>
      </w:r>
      <w:r>
        <w:rPr>
          <w:rFonts w:ascii="宋体" w:hAnsi="宋体"/>
          <w:sz w:val="24"/>
        </w:rPr>
        <w:t>9</w:t>
      </w:r>
      <w:r>
        <w:rPr>
          <w:rFonts w:hint="eastAsia" w:ascii="宋体" w:hAnsi="宋体"/>
          <w:sz w:val="24"/>
        </w:rPr>
        <w:t>）防排烟系统（</w:t>
      </w:r>
      <w:r>
        <w:rPr>
          <w:rFonts w:ascii="宋体" w:hAnsi="宋体"/>
          <w:sz w:val="24"/>
        </w:rPr>
        <w:t>10</w:t>
      </w:r>
      <w:r>
        <w:rPr>
          <w:rFonts w:hint="eastAsia" w:ascii="宋体" w:hAnsi="宋体"/>
          <w:sz w:val="24"/>
        </w:rPr>
        <w:t>）防火分隔设施（</w:t>
      </w:r>
      <w:r>
        <w:rPr>
          <w:rFonts w:ascii="宋体" w:hAnsi="宋体"/>
          <w:sz w:val="24"/>
        </w:rPr>
        <w:t>11</w:t>
      </w:r>
      <w:r>
        <w:rPr>
          <w:rFonts w:hint="eastAsia" w:ascii="宋体" w:hAnsi="宋体"/>
          <w:sz w:val="24"/>
        </w:rPr>
        <w:t>）火灾应急照明及疏散指示灯系统（</w:t>
      </w:r>
      <w:r>
        <w:rPr>
          <w:rFonts w:ascii="宋体" w:hAnsi="宋体"/>
          <w:sz w:val="24"/>
        </w:rPr>
        <w:t>12</w:t>
      </w:r>
      <w:r>
        <w:rPr>
          <w:rFonts w:hint="eastAsia" w:ascii="宋体" w:hAnsi="宋体"/>
          <w:sz w:val="24"/>
        </w:rPr>
        <w:t xml:space="preserve">）防火门监控器系统（13）移动消防灭火器材(14)感烟感温报警系统等所有相关楼宇消防系统设施设备。按公安消防部门要求维修保养。  </w:t>
      </w:r>
    </w:p>
    <w:p>
      <w:pPr>
        <w:spacing w:line="360" w:lineRule="auto"/>
        <w:ind w:firstLine="480" w:firstLineChars="200"/>
        <w:rPr>
          <w:rFonts w:ascii="宋体" w:hAnsi="宋体"/>
          <w:sz w:val="24"/>
        </w:rPr>
      </w:pPr>
      <w:r>
        <w:rPr>
          <w:rFonts w:hint="eastAsia" w:ascii="宋体" w:hAnsi="宋体"/>
          <w:sz w:val="24"/>
        </w:rPr>
        <w:t>三、维修保养期限：壹年，自</w:t>
      </w:r>
      <w:r>
        <w:rPr>
          <w:rFonts w:hint="eastAsia" w:ascii="宋体" w:hAnsi="宋体"/>
          <w:sz w:val="24"/>
          <w:u w:val="single"/>
        </w:rPr>
        <w:t>2022</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零 </w:t>
      </w:r>
      <w:r>
        <w:rPr>
          <w:rFonts w:hint="eastAsia" w:ascii="宋体" w:hAnsi="宋体"/>
          <w:sz w:val="24"/>
        </w:rPr>
        <w:t>时起至</w:t>
      </w:r>
      <w:r>
        <w:rPr>
          <w:rFonts w:hint="eastAsia" w:ascii="宋体" w:hAnsi="宋体"/>
          <w:sz w:val="24"/>
          <w:u w:val="single"/>
        </w:rPr>
        <w:t xml:space="preserve"> 2023</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24</w:t>
      </w:r>
      <w:r>
        <w:rPr>
          <w:rFonts w:hint="eastAsia" w:ascii="宋体" w:hAnsi="宋体"/>
          <w:sz w:val="24"/>
        </w:rPr>
        <w:t>时止。</w:t>
      </w:r>
    </w:p>
    <w:p>
      <w:pPr>
        <w:spacing w:line="360" w:lineRule="auto"/>
        <w:ind w:firstLine="480" w:firstLineChars="200"/>
        <w:rPr>
          <w:rFonts w:ascii="宋体" w:hAnsi="宋体"/>
          <w:sz w:val="24"/>
        </w:rPr>
      </w:pPr>
      <w:r>
        <w:rPr>
          <w:rFonts w:hint="eastAsia" w:ascii="宋体" w:hAnsi="宋体"/>
          <w:sz w:val="24"/>
        </w:rPr>
        <w:t>四、甲方的权利、义务：</w:t>
      </w:r>
    </w:p>
    <w:p>
      <w:pPr>
        <w:spacing w:line="360" w:lineRule="auto"/>
        <w:ind w:firstLine="463" w:firstLineChars="193"/>
        <w:rPr>
          <w:rFonts w:ascii="宋体" w:hAnsi="宋体"/>
          <w:sz w:val="24"/>
        </w:rPr>
      </w:pPr>
      <w:r>
        <w:rPr>
          <w:rFonts w:hint="eastAsia" w:ascii="宋体" w:hAnsi="宋体"/>
          <w:sz w:val="24"/>
        </w:rPr>
        <w:t>1、</w:t>
      </w:r>
      <w:r>
        <w:rPr>
          <w:rFonts w:hint="eastAsia" w:ascii="宋体" w:hAnsi="宋体" w:cs="仿宋_GB2312"/>
          <w:sz w:val="24"/>
        </w:rPr>
        <w:t>有权核查乙方维修保养机构资质证书和现场维修保养人员执业资格证书。</w:t>
      </w:r>
    </w:p>
    <w:p>
      <w:pPr>
        <w:spacing w:line="360" w:lineRule="auto"/>
        <w:ind w:firstLine="463" w:firstLineChars="193"/>
        <w:rPr>
          <w:rFonts w:ascii="宋体" w:hAnsi="宋体"/>
          <w:sz w:val="24"/>
        </w:rPr>
      </w:pPr>
      <w:r>
        <w:rPr>
          <w:rFonts w:hint="eastAsia" w:ascii="宋体" w:hAnsi="宋体"/>
          <w:sz w:val="24"/>
        </w:rPr>
        <w:t>2、按规定配备值班和管理人员，落实值班和管理措施。</w:t>
      </w:r>
    </w:p>
    <w:p>
      <w:pPr>
        <w:spacing w:line="360" w:lineRule="auto"/>
        <w:ind w:firstLine="463" w:firstLineChars="193"/>
        <w:rPr>
          <w:rFonts w:ascii="宋体" w:hAnsi="宋体"/>
          <w:sz w:val="24"/>
        </w:rPr>
      </w:pPr>
      <w:r>
        <w:rPr>
          <w:rFonts w:hint="eastAsia" w:ascii="宋体" w:hAnsi="宋体"/>
          <w:sz w:val="24"/>
        </w:rPr>
        <w:t>3、掌握建筑消防设施的使用、操作规程，发现消防设施存在问题和故障及时通知乙方修复。</w:t>
      </w:r>
    </w:p>
    <w:p>
      <w:pPr>
        <w:spacing w:line="360" w:lineRule="auto"/>
        <w:ind w:firstLine="463" w:firstLineChars="193"/>
        <w:rPr>
          <w:rFonts w:ascii="宋体" w:hAnsi="宋体"/>
          <w:sz w:val="24"/>
        </w:rPr>
      </w:pPr>
      <w:r>
        <w:rPr>
          <w:rFonts w:hint="eastAsia" w:ascii="宋体" w:hAnsi="宋体"/>
          <w:sz w:val="24"/>
        </w:rPr>
        <w:t>4、对乙方不按规定履行职责，在维修保养、每季检查测试中弄虚作假或严重不负责任的，有权解除维修保养合同。</w:t>
      </w:r>
    </w:p>
    <w:p>
      <w:pPr>
        <w:spacing w:line="360" w:lineRule="auto"/>
        <w:ind w:firstLine="463" w:firstLineChars="193"/>
        <w:rPr>
          <w:rFonts w:ascii="宋体" w:hAnsi="宋体"/>
          <w:sz w:val="24"/>
        </w:rPr>
      </w:pPr>
      <w:r>
        <w:rPr>
          <w:rFonts w:hint="eastAsia" w:ascii="宋体" w:hAnsi="宋体"/>
          <w:sz w:val="24"/>
        </w:rPr>
        <w:t>6、维修保养期限届满前三十日内，甲方应当明确是否继续与乙方签订维保合同，甲方不明示视为自动延续签订维保合同。</w:t>
      </w:r>
    </w:p>
    <w:p>
      <w:pPr>
        <w:spacing w:line="360" w:lineRule="auto"/>
        <w:ind w:firstLine="463" w:firstLineChars="193"/>
        <w:rPr>
          <w:rFonts w:ascii="宋体" w:hAnsi="宋体"/>
          <w:sz w:val="24"/>
        </w:rPr>
      </w:pPr>
      <w:r>
        <w:rPr>
          <w:rFonts w:hint="eastAsia" w:ascii="宋体" w:hAnsi="宋体"/>
          <w:sz w:val="24"/>
        </w:rPr>
        <w:t>7、及时按约定支付消防维保费用。</w:t>
      </w:r>
    </w:p>
    <w:p>
      <w:pPr>
        <w:spacing w:line="360" w:lineRule="auto"/>
        <w:ind w:firstLine="463" w:firstLineChars="193"/>
        <w:rPr>
          <w:rFonts w:ascii="宋体" w:hAnsi="宋体"/>
          <w:sz w:val="24"/>
        </w:rPr>
      </w:pPr>
      <w:r>
        <w:rPr>
          <w:rFonts w:hint="eastAsia" w:ascii="宋体" w:hAnsi="宋体"/>
          <w:sz w:val="24"/>
        </w:rPr>
        <w:t>8、甲方指定</w:t>
      </w:r>
      <w:r>
        <w:rPr>
          <w:rFonts w:hint="eastAsia" w:ascii="宋体" w:hAnsi="宋体"/>
          <w:sz w:val="24"/>
          <w:u w:val="single"/>
        </w:rPr>
        <w:t xml:space="preserve">       </w:t>
      </w:r>
      <w:r>
        <w:rPr>
          <w:rFonts w:hint="eastAsia" w:ascii="宋体" w:hAnsi="宋体"/>
          <w:sz w:val="24"/>
        </w:rPr>
        <w:t>为现场配合人员，联系电话：</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五、乙方的权利、义务：</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仿宋_GB2312"/>
          <w:sz w:val="24"/>
        </w:rPr>
        <w:t>具备消防设施维修保养的相应资质、资格，依照法律法规、技术标准和执业准则，开展建筑消防设施维修保养技术服务活动，对维修保养质量负责。</w:t>
      </w:r>
    </w:p>
    <w:p>
      <w:pPr>
        <w:spacing w:line="360" w:lineRule="auto"/>
        <w:ind w:firstLine="482" w:firstLineChars="200"/>
        <w:jc w:val="left"/>
        <w:rPr>
          <w:rFonts w:ascii="宋体" w:hAnsi="宋体"/>
          <w:kern w:val="0"/>
          <w:sz w:val="24"/>
        </w:rPr>
      </w:pPr>
      <w:r>
        <w:rPr>
          <w:rFonts w:hint="eastAsia" w:ascii="宋体" w:hAnsi="宋体"/>
          <w:b/>
          <w:sz w:val="24"/>
        </w:rPr>
        <w:t>2、</w:t>
      </w:r>
      <w:r>
        <w:rPr>
          <w:rFonts w:hint="eastAsia" w:ascii="宋体" w:hAnsi="宋体" w:cs="仿宋_GB2312"/>
          <w:sz w:val="24"/>
        </w:rPr>
        <w:t>根据维修保养对象的具体情况，拟定具体的维修保养方案，明确项目负责人、驻校人员（必须由同证同人固定的一名持有中级消防设施操作员证书的人员正常工作日驻校，不得随意顶岗替岗，如遇人员变动，需提前一个月申请报备保卫处审核通过才可更换人员）。项目负责人每月到校不少于4天；驻校人员每天进行例行消防设施设备维修，及时处理消防隐患，其余工作日时间必须坐岗在学校总消控室内，随时待命接收应急抢修任务。维保单位在进行月、季、年度维保检测时指定</w:t>
      </w:r>
      <w:r>
        <w:rPr>
          <w:rFonts w:hint="eastAsia" w:ascii="宋体" w:hAnsi="宋体"/>
          <w:sz w:val="24"/>
        </w:rPr>
        <w:t>4</w:t>
      </w:r>
      <w:r>
        <w:rPr>
          <w:rFonts w:hint="eastAsia" w:ascii="宋体" w:hAnsi="宋体" w:cs="仿宋_GB2312"/>
          <w:sz w:val="24"/>
        </w:rPr>
        <w:t>名以上持证上岗执业人员（不含驻校人员）负责实施，执业人员维保检测时应当认真如实填写检测记录并出具相关消防系统报告书。</w:t>
      </w:r>
    </w:p>
    <w:p>
      <w:pPr>
        <w:spacing w:line="360" w:lineRule="auto"/>
        <w:ind w:firstLine="480" w:firstLineChars="200"/>
        <w:jc w:val="left"/>
        <w:rPr>
          <w:rFonts w:ascii="宋体" w:hAnsi="宋体"/>
          <w:kern w:val="0"/>
          <w:sz w:val="24"/>
        </w:rPr>
      </w:pPr>
      <w:r>
        <w:rPr>
          <w:rFonts w:hint="eastAsia" w:ascii="宋体" w:hAnsi="宋体" w:cs="仿宋_GB2312"/>
          <w:sz w:val="24"/>
        </w:rPr>
        <w:t>3、</w:t>
      </w:r>
      <w:r>
        <w:rPr>
          <w:rFonts w:hint="eastAsia" w:ascii="宋体" w:hAnsi="宋体"/>
          <w:b/>
          <w:sz w:val="24"/>
        </w:rPr>
        <w:t>乙方委派驻校人员主要承担</w:t>
      </w:r>
      <w:r>
        <w:rPr>
          <w:rFonts w:hint="eastAsia" w:ascii="宋体" w:hAnsi="宋体"/>
          <w:sz w:val="24"/>
        </w:rPr>
        <w:t>项目消防设备、器材（如：灭火器（箱）、水带、消防栓（框）、各类消防灯具等）日常检查、维护、更换和维修工作。辅助甲方完成临时消防工作任务（工作日8:00-17:00,突发情况随叫随到，采用电子设备考勤）。甲方提供给乙方维修或更换时所需的消防主材以及线材配件，乙方提供人工服务和维修时必备的维修工具（如：涉电用具、劳保用品、检测工具以及登高工具等）。如遇消防系统突发损坏，需要及时修复且驻校人员1人无法及时修复的，甲方可参照市场标准每工300元/天补助，邀请乙方增设人力及时完成修复工作。</w:t>
      </w:r>
    </w:p>
    <w:p>
      <w:pPr>
        <w:spacing w:line="360" w:lineRule="auto"/>
        <w:ind w:firstLine="480" w:firstLineChars="200"/>
        <w:rPr>
          <w:rFonts w:ascii="宋体" w:hAnsi="宋体"/>
          <w:sz w:val="24"/>
        </w:rPr>
      </w:pPr>
      <w:r>
        <w:rPr>
          <w:rFonts w:hint="eastAsia" w:ascii="宋体" w:hAnsi="宋体"/>
          <w:sz w:val="24"/>
        </w:rPr>
        <w:t>4、按照《建筑消防设施的维护管理》（GB 25201）等消防技术标准的规定，制定建筑消防设施维修保养计划，定期开展建筑消防设施检查、维修、保养、测试等技术服务，保障项目消防安全及政府消防管理部门的检查通过，并做好测试记录和维修记录。</w:t>
      </w:r>
    </w:p>
    <w:p>
      <w:pPr>
        <w:spacing w:line="360" w:lineRule="auto"/>
        <w:ind w:firstLine="480" w:firstLineChars="200"/>
        <w:rPr>
          <w:rFonts w:ascii="宋体" w:hAnsi="宋体" w:eastAsia="宋体" w:cs="宋体"/>
          <w:sz w:val="24"/>
          <w:szCs w:val="24"/>
          <w:highlight w:val="yellow"/>
        </w:rPr>
      </w:pPr>
      <w:r>
        <w:rPr>
          <w:rFonts w:hint="eastAsia" w:ascii="宋体" w:hAnsi="宋体"/>
          <w:sz w:val="24"/>
        </w:rPr>
        <w:t>5、当维保单位接到紧急故障抢修通知后，应在1小时内派人员到达现场对该故障进行排除。一般故障应该立即排除，严重故障维保方应增加技术力量在24小时内修复，外送修理设施设备7日内完成修复</w:t>
      </w:r>
      <w:r>
        <w:rPr>
          <w:rFonts w:hint="eastAsia" w:ascii="宋体" w:hAnsi="宋体" w:cs="Tahoma"/>
          <w:kern w:val="0"/>
          <w:sz w:val="24"/>
        </w:rPr>
        <w:t>（消防主机经常性需要更换的消防配件，有备件的情况下，必须在6小时之内更换到位）</w:t>
      </w:r>
      <w:r>
        <w:rPr>
          <w:rFonts w:hint="eastAsia" w:ascii="宋体" w:hAnsi="宋体"/>
          <w:sz w:val="24"/>
        </w:rPr>
        <w:t>，修复期间采取应急安全封闭和安全管理措施，同时书面报保卫处备案。</w:t>
      </w:r>
    </w:p>
    <w:p>
      <w:pPr>
        <w:spacing w:line="360" w:lineRule="auto"/>
        <w:ind w:firstLine="480" w:firstLineChars="200"/>
        <w:rPr>
          <w:rFonts w:ascii="宋体" w:hAnsi="宋体"/>
          <w:sz w:val="24"/>
        </w:rPr>
      </w:pPr>
      <w:r>
        <w:rPr>
          <w:rFonts w:hint="eastAsia" w:ascii="宋体" w:hAnsi="宋体"/>
          <w:sz w:val="24"/>
        </w:rPr>
        <w:t>6、因重大节假日、举办各类大型活动消防安全需要，维保单位必须配合我院对消防设施设备进行消防突击检查、检测以及其它消防相关保障工作。做好消防设施资料建档工作，及时更新台帐资料。</w:t>
      </w:r>
    </w:p>
    <w:p>
      <w:pPr>
        <w:spacing w:line="360" w:lineRule="auto"/>
        <w:ind w:firstLine="480" w:firstLineChars="200"/>
        <w:rPr>
          <w:rFonts w:ascii="宋体" w:hAnsi="宋体"/>
          <w:sz w:val="24"/>
        </w:rPr>
      </w:pPr>
      <w:r>
        <w:rPr>
          <w:rFonts w:hint="eastAsia" w:ascii="宋体" w:hAnsi="宋体"/>
          <w:sz w:val="24"/>
        </w:rPr>
        <w:t>7、完成《建筑消防设施的维护管理 》（GB25201-2010）规定需年度对消防设施维护、保养项目。</w:t>
      </w:r>
    </w:p>
    <w:p>
      <w:pPr>
        <w:spacing w:line="360" w:lineRule="auto"/>
        <w:ind w:firstLine="480" w:firstLineChars="200"/>
        <w:rPr>
          <w:rFonts w:ascii="宋体" w:hAnsi="宋体"/>
          <w:sz w:val="24"/>
        </w:rPr>
      </w:pPr>
      <w:r>
        <w:rPr>
          <w:rFonts w:hint="eastAsia" w:ascii="宋体" w:hAnsi="宋体"/>
          <w:sz w:val="24"/>
        </w:rPr>
        <w:t>8、每月月末之前，将上个月检测问题整改情况、本月度维护、检测记录以书面形式报保卫处备案。同时报送消防供水系统报告至后勤处水电中心留存。《消防设施维护、检测记录表》应由检测人员签字和维保单位盖章,维保单位对出具的《消防设施维护、检测记录表》负责。</w:t>
      </w:r>
    </w:p>
    <w:p>
      <w:pPr>
        <w:spacing w:line="360" w:lineRule="auto"/>
        <w:ind w:firstLine="480" w:firstLineChars="200"/>
        <w:rPr>
          <w:rFonts w:ascii="宋体" w:hAnsi="宋体"/>
          <w:sz w:val="24"/>
        </w:rPr>
      </w:pPr>
      <w:r>
        <w:rPr>
          <w:rFonts w:hint="eastAsia" w:ascii="宋体" w:hAnsi="宋体"/>
          <w:sz w:val="24"/>
        </w:rPr>
        <w:t>9、乙方须配备一定数量的备品备件用于及时更换。</w:t>
      </w:r>
    </w:p>
    <w:p>
      <w:pPr>
        <w:spacing w:line="360" w:lineRule="auto"/>
        <w:ind w:firstLine="480" w:firstLineChars="200"/>
        <w:rPr>
          <w:rFonts w:ascii="宋体" w:hAnsi="宋体"/>
          <w:sz w:val="24"/>
        </w:rPr>
      </w:pPr>
      <w:r>
        <w:rPr>
          <w:rFonts w:hint="eastAsia" w:ascii="宋体" w:hAnsi="宋体"/>
          <w:sz w:val="24"/>
        </w:rPr>
        <w:t>10、负责对甲方消防值班或者管理人员进行专业技术指导。</w:t>
      </w:r>
    </w:p>
    <w:p>
      <w:pPr>
        <w:spacing w:line="360" w:lineRule="auto"/>
        <w:ind w:firstLine="480" w:firstLineChars="200"/>
        <w:rPr>
          <w:rFonts w:ascii="宋体" w:hAnsi="宋体" w:cs="宋体"/>
          <w:sz w:val="24"/>
        </w:rPr>
      </w:pPr>
      <w:r>
        <w:rPr>
          <w:rFonts w:hint="eastAsia" w:ascii="宋体" w:hAnsi="宋体" w:cs="宋体"/>
          <w:sz w:val="24"/>
        </w:rPr>
        <w:t>11、负责为招标方建立健全和管理并维护好法律法规及政府要求的消防档案</w:t>
      </w:r>
    </w:p>
    <w:p>
      <w:pPr>
        <w:spacing w:line="360" w:lineRule="auto"/>
        <w:ind w:firstLine="480" w:firstLineChars="200"/>
        <w:rPr>
          <w:rFonts w:ascii="宋体" w:hAnsi="宋体"/>
          <w:sz w:val="24"/>
        </w:rPr>
      </w:pPr>
      <w:r>
        <w:rPr>
          <w:rFonts w:hint="eastAsia" w:ascii="宋体" w:hAnsi="宋体" w:cs="宋体"/>
          <w:sz w:val="24"/>
        </w:rPr>
        <w:t>12、</w:t>
      </w:r>
      <w:r>
        <w:rPr>
          <w:rFonts w:hint="eastAsia" w:ascii="宋体" w:hAnsi="宋体"/>
          <w:sz w:val="24"/>
        </w:rPr>
        <w:t>乙方指定</w:t>
      </w:r>
      <w:r>
        <w:rPr>
          <w:rFonts w:hint="eastAsia" w:ascii="宋体" w:hAnsi="宋体"/>
          <w:sz w:val="24"/>
          <w:u w:val="single"/>
        </w:rPr>
        <w:t xml:space="preserve">         </w:t>
      </w:r>
      <w:r>
        <w:rPr>
          <w:rFonts w:hint="eastAsia" w:ascii="宋体" w:hAnsi="宋体"/>
          <w:sz w:val="24"/>
        </w:rPr>
        <w:t>负责维保联络工作，联系电话：</w:t>
      </w:r>
      <w:r>
        <w:rPr>
          <w:rFonts w:hint="eastAsia" w:ascii="宋体" w:hAnsi="宋体"/>
          <w:sz w:val="24"/>
          <w:u w:val="single"/>
        </w:rPr>
        <w:t xml:space="preserve">           </w:t>
      </w:r>
      <w:r>
        <w:rPr>
          <w:rFonts w:hint="eastAsia" w:ascii="宋体" w:hAnsi="宋体"/>
          <w:sz w:val="24"/>
        </w:rPr>
        <w:t>。</w:t>
      </w:r>
    </w:p>
    <w:p>
      <w:pPr>
        <w:spacing w:line="360" w:lineRule="auto"/>
        <w:ind w:firstLine="361" w:firstLineChars="150"/>
        <w:rPr>
          <w:rFonts w:ascii="宋体" w:hAnsi="宋体"/>
          <w:b/>
          <w:sz w:val="24"/>
        </w:rPr>
      </w:pPr>
      <w:r>
        <w:rPr>
          <w:rFonts w:hint="eastAsia" w:ascii="宋体" w:hAnsi="宋体"/>
          <w:b/>
          <w:sz w:val="24"/>
        </w:rPr>
        <w:t>六、维保费用及支付方式、期限：</w:t>
      </w:r>
    </w:p>
    <w:p>
      <w:pPr>
        <w:spacing w:line="360" w:lineRule="auto"/>
        <w:ind w:firstLine="480" w:firstLineChars="200"/>
        <w:rPr>
          <w:rFonts w:ascii="宋体" w:hAnsi="宋体"/>
          <w:sz w:val="24"/>
        </w:rPr>
      </w:pPr>
      <w:r>
        <w:rPr>
          <w:rFonts w:hint="eastAsia" w:ascii="宋体" w:hAnsi="宋体"/>
          <w:sz w:val="24"/>
        </w:rPr>
        <w:t>1、全年维护保养费为人民币：</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2、付款方式：合同签订生效后一周内支付合同总金额的10%，维保费先服务后付款，一年分两次付款。合同签订后服务6个月、合同期满由保卫处根据维保公司每月的考核结果进行有依据的满额或缺额发放（具体参照突击抢修和违约责任条款）。采购设备费安装到位经验收合格后，中标人出具正式发票，招标方在收到发票后一个月内支付款项。</w:t>
      </w:r>
    </w:p>
    <w:p>
      <w:pPr>
        <w:spacing w:line="360" w:lineRule="auto"/>
        <w:ind w:firstLine="480" w:firstLineChars="200"/>
        <w:rPr>
          <w:rFonts w:ascii="宋体" w:hAnsi="宋体"/>
          <w:sz w:val="24"/>
        </w:rPr>
      </w:pPr>
      <w:r>
        <w:rPr>
          <w:rFonts w:hint="eastAsia" w:ascii="宋体" w:hAnsi="宋体"/>
          <w:sz w:val="24"/>
        </w:rPr>
        <w:t>3、考核结果综合评分在90分（含）以上的，维保费用按本期维保费用的100%确定；综合评分80分（含）-89分的，维保费用按本期维保费用的90%确定；综合评分70分（含）-79分的，维保费用按本期维保费用的80%确定；综合评分70分（含）以下为不合格，本期维保费不予支付。（详见消防外包维保考核评估表）。</w:t>
      </w:r>
    </w:p>
    <w:p>
      <w:pPr>
        <w:spacing w:line="360" w:lineRule="auto"/>
        <w:ind w:firstLine="480" w:firstLineChars="200"/>
        <w:rPr>
          <w:rFonts w:ascii="宋体" w:hAnsi="宋体"/>
          <w:sz w:val="24"/>
        </w:rPr>
      </w:pPr>
      <w:r>
        <w:rPr>
          <w:rFonts w:hint="eastAsia" w:ascii="宋体" w:hAnsi="宋体"/>
          <w:sz w:val="24"/>
        </w:rPr>
        <w:t>如有重大工作失误或违约行为，招标人有权扣除全部服务费，但并不排除按合同条款作出相应处理。</w:t>
      </w:r>
    </w:p>
    <w:p>
      <w:pPr>
        <w:numPr>
          <w:ilvl w:val="0"/>
          <w:numId w:val="2"/>
        </w:numPr>
        <w:spacing w:line="360" w:lineRule="auto"/>
        <w:ind w:firstLine="480" w:firstLineChars="200"/>
        <w:rPr>
          <w:rFonts w:ascii="宋体" w:hAnsi="宋体"/>
          <w:sz w:val="24"/>
        </w:rPr>
      </w:pPr>
      <w:r>
        <w:rPr>
          <w:rFonts w:hint="eastAsia" w:ascii="宋体" w:hAnsi="宋体"/>
          <w:sz w:val="24"/>
        </w:rPr>
        <w:t>按招标文件要求缴纳履约保证金，成交方在合同签订前，应提供合同总价10%的履约保证金，按采购方要求汇至指定账户。（开户行：中国建设银行南通经济技术开发区支行，帐号： 32001642336052515609，统一社会信用代码：123200004660042577）。本项目最终合同期满且无纠纷后一个月内无息退还。</w:t>
      </w:r>
    </w:p>
    <w:p>
      <w:pPr>
        <w:spacing w:line="360" w:lineRule="auto"/>
        <w:ind w:firstLine="482" w:firstLineChars="200"/>
        <w:rPr>
          <w:rFonts w:ascii="宋体" w:hAnsi="宋体"/>
          <w:b/>
          <w:sz w:val="24"/>
        </w:rPr>
      </w:pPr>
      <w:r>
        <w:rPr>
          <w:rFonts w:hint="eastAsia" w:ascii="宋体" w:hAnsi="宋体"/>
          <w:b/>
          <w:sz w:val="24"/>
        </w:rPr>
        <w:t>七、违约责任：</w:t>
      </w:r>
    </w:p>
    <w:p>
      <w:pPr>
        <w:spacing w:line="360" w:lineRule="auto"/>
        <w:ind w:firstLine="480" w:firstLineChars="200"/>
        <w:rPr>
          <w:rFonts w:ascii="宋体" w:hAnsi="宋体"/>
          <w:sz w:val="24"/>
        </w:rPr>
      </w:pPr>
      <w:r>
        <w:rPr>
          <w:rFonts w:hint="eastAsia" w:ascii="宋体" w:hAnsi="宋体"/>
          <w:sz w:val="24"/>
        </w:rPr>
        <w:t>1、中标单位应对消防设施进行检查、调试、维修，使整个消防系统具备报警、联动、自动灭火等应有的消防功能，各项运行状态正常，若维保方不能够在规定的时间内进行抢修，保卫处将根据实际情况，每次扣除当月维保费用的10%，发生3次抢修不及时的，我校有权单方面终止合同，全部责任由中标单位负责。</w:t>
      </w:r>
    </w:p>
    <w:p>
      <w:pPr>
        <w:spacing w:line="360" w:lineRule="auto"/>
        <w:ind w:firstLine="480" w:firstLineChars="200"/>
        <w:rPr>
          <w:rFonts w:ascii="宋体" w:hAnsi="宋体"/>
          <w:sz w:val="24"/>
        </w:rPr>
      </w:pPr>
      <w:r>
        <w:rPr>
          <w:rFonts w:hint="eastAsia" w:ascii="宋体" w:hAnsi="宋体"/>
          <w:sz w:val="24"/>
        </w:rPr>
        <w:t>2、中标单位不能够按照合同约定完成消防维保项目要求，不能够在规定的时间内进行维保，我校将扣除当月维保费用，若发生2次维保不及时的，我校有权单方面终止合同，全部责任由中标单位负责。</w:t>
      </w:r>
    </w:p>
    <w:p>
      <w:pPr>
        <w:spacing w:line="360" w:lineRule="auto"/>
        <w:ind w:firstLine="480" w:firstLineChars="200"/>
        <w:rPr>
          <w:rFonts w:ascii="宋体" w:hAnsi="宋体"/>
          <w:sz w:val="24"/>
        </w:rPr>
      </w:pPr>
      <w:r>
        <w:rPr>
          <w:rFonts w:hint="eastAsia" w:ascii="宋体" w:hAnsi="宋体"/>
          <w:sz w:val="24"/>
        </w:rPr>
        <w:t>3、若因维保不及时导致学校被消防部门处罚的或因巡查检查不到位，导致消防隐患未及时发现被领导批评的，我校有权终止与维保方合作关系，视作维保方违约，并追究维保方相关责任。</w:t>
      </w:r>
    </w:p>
    <w:p>
      <w:pPr>
        <w:spacing w:line="360" w:lineRule="auto"/>
        <w:ind w:firstLine="480" w:firstLineChars="200"/>
        <w:rPr>
          <w:rFonts w:ascii="宋体" w:hAnsi="宋体"/>
          <w:sz w:val="24"/>
        </w:rPr>
      </w:pPr>
      <w:r>
        <w:rPr>
          <w:rFonts w:hint="eastAsia" w:ascii="宋体" w:hAnsi="宋体"/>
          <w:sz w:val="24"/>
        </w:rPr>
        <w:t>4、若因维保方失职、怠工等原因使得消防设施运行不正常，造成严重后果的，中标方因承担所有法律责任及经济赔偿责任。</w:t>
      </w:r>
    </w:p>
    <w:p>
      <w:pPr>
        <w:spacing w:line="360" w:lineRule="auto"/>
        <w:ind w:firstLine="480" w:firstLineChars="200"/>
        <w:rPr>
          <w:rFonts w:ascii="宋体" w:hAnsi="宋体"/>
          <w:sz w:val="24"/>
        </w:rPr>
      </w:pPr>
      <w:r>
        <w:rPr>
          <w:rFonts w:hint="eastAsia" w:ascii="宋体" w:hAnsi="宋体"/>
          <w:sz w:val="24"/>
        </w:rPr>
        <w:t xml:space="preserve">5、中标人不得将项目转包或分包，一经发现，招标人有权解除合同，所造成的一切损失均由中标人负责。 </w:t>
      </w:r>
    </w:p>
    <w:p>
      <w:pPr>
        <w:spacing w:line="360" w:lineRule="auto"/>
        <w:ind w:firstLine="480" w:firstLineChars="200"/>
        <w:rPr>
          <w:rFonts w:ascii="宋体" w:hAnsi="宋体"/>
          <w:sz w:val="24"/>
        </w:rPr>
      </w:pPr>
      <w:r>
        <w:rPr>
          <w:rFonts w:hint="eastAsia" w:ascii="宋体" w:hAnsi="宋体"/>
          <w:sz w:val="24"/>
        </w:rPr>
        <w:t>八、解决合同纠纷的方式：本合同履行过程中发生争议，双方应协商解决，协商不成时，采用下列方式中的</w:t>
      </w:r>
      <w:r>
        <w:rPr>
          <w:rFonts w:hint="eastAsia" w:ascii="宋体" w:hAnsi="宋体"/>
          <w:sz w:val="24"/>
          <w:u w:val="single"/>
        </w:rPr>
        <w:t xml:space="preserve"> 2 </w:t>
      </w:r>
      <w:r>
        <w:rPr>
          <w:rFonts w:hint="eastAsia" w:ascii="宋体" w:hAnsi="宋体"/>
          <w:sz w:val="24"/>
        </w:rPr>
        <w:t>解决。</w:t>
      </w:r>
    </w:p>
    <w:p>
      <w:pPr>
        <w:spacing w:line="360" w:lineRule="auto"/>
        <w:ind w:firstLine="480" w:firstLineChars="200"/>
        <w:rPr>
          <w:rFonts w:ascii="宋体" w:hAnsi="宋体"/>
          <w:sz w:val="24"/>
        </w:rPr>
      </w:pPr>
      <w:r>
        <w:rPr>
          <w:rFonts w:hint="eastAsia" w:ascii="宋体" w:hAnsi="宋体"/>
          <w:sz w:val="24"/>
        </w:rPr>
        <w:t>1、由</w:t>
      </w:r>
      <w:r>
        <w:rPr>
          <w:rFonts w:hint="eastAsia" w:ascii="宋体" w:hAnsi="宋体"/>
          <w:sz w:val="24"/>
          <w:u w:val="single"/>
        </w:rPr>
        <w:t xml:space="preserve">          </w:t>
      </w:r>
      <w:r>
        <w:rPr>
          <w:rFonts w:hint="eastAsia" w:ascii="宋体" w:hAnsi="宋体"/>
          <w:sz w:val="24"/>
        </w:rPr>
        <w:t>仲裁机关仲裁；</w:t>
      </w:r>
    </w:p>
    <w:p>
      <w:pPr>
        <w:spacing w:line="360" w:lineRule="auto"/>
        <w:ind w:firstLine="480" w:firstLineChars="200"/>
        <w:rPr>
          <w:rFonts w:ascii="宋体" w:hAnsi="宋体"/>
          <w:sz w:val="24"/>
        </w:rPr>
      </w:pPr>
      <w:r>
        <w:rPr>
          <w:rFonts w:hint="eastAsia" w:ascii="宋体" w:hAnsi="宋体"/>
          <w:sz w:val="24"/>
        </w:rPr>
        <w:t>2、向</w:t>
      </w:r>
      <w:r>
        <w:rPr>
          <w:rFonts w:hint="eastAsia" w:ascii="宋体" w:hAnsi="宋体"/>
          <w:sz w:val="24"/>
          <w:u w:val="single"/>
        </w:rPr>
        <w:t xml:space="preserve"> 项目所在地 </w:t>
      </w:r>
      <w:r>
        <w:rPr>
          <w:rFonts w:hint="eastAsia" w:ascii="宋体" w:hAnsi="宋体"/>
          <w:sz w:val="24"/>
        </w:rPr>
        <w:t>法院起诉。</w:t>
      </w:r>
    </w:p>
    <w:p>
      <w:pPr>
        <w:spacing w:line="360" w:lineRule="auto"/>
        <w:ind w:firstLine="480" w:firstLineChars="200"/>
        <w:rPr>
          <w:rFonts w:ascii="宋体" w:hAnsi="宋体" w:cs="Arial"/>
          <w:kern w:val="0"/>
          <w:sz w:val="24"/>
        </w:rPr>
      </w:pPr>
      <w:r>
        <w:rPr>
          <w:rFonts w:hint="eastAsia" w:ascii="宋体" w:hAnsi="宋体"/>
          <w:sz w:val="24"/>
        </w:rPr>
        <w:t>九、一年</w:t>
      </w:r>
      <w:r>
        <w:rPr>
          <w:rFonts w:hint="eastAsia" w:ascii="宋体" w:hAnsi="宋体" w:cs="Arial"/>
          <w:kern w:val="0"/>
          <w:sz w:val="24"/>
        </w:rPr>
        <w:t>协议期满，乙方服务考评合格且甲方满意的情况下可以续约合同。如甲乙双方的任何一方不愿意再续签合同，则乙方应在满足甲方所有合同范围内的要求后结束服务。</w:t>
      </w:r>
    </w:p>
    <w:p>
      <w:pPr>
        <w:spacing w:line="360" w:lineRule="auto"/>
        <w:ind w:firstLine="480" w:firstLineChars="200"/>
        <w:rPr>
          <w:rFonts w:ascii="宋体" w:hAnsi="宋体" w:cs="Arial"/>
          <w:kern w:val="0"/>
          <w:sz w:val="24"/>
        </w:rPr>
      </w:pPr>
      <w:r>
        <w:rPr>
          <w:rFonts w:hint="eastAsia" w:ascii="宋体" w:hAnsi="宋体" w:cs="Arial"/>
          <w:kern w:val="0"/>
          <w:sz w:val="24"/>
        </w:rPr>
        <w:t>如需续约，甲乙方应于本合同服务期结束前一个月完成续约签订工作。服务期满后，如有意续签又未完成续约签订的，则继续执行本合同规定的甲乙双方权责，直至合同正式签订。</w:t>
      </w:r>
    </w:p>
    <w:p>
      <w:pPr>
        <w:spacing w:line="360" w:lineRule="auto"/>
        <w:ind w:firstLine="600" w:firstLineChars="250"/>
        <w:rPr>
          <w:rFonts w:ascii="宋体" w:hAnsi="宋体"/>
          <w:sz w:val="24"/>
        </w:rPr>
      </w:pPr>
      <w:r>
        <w:rPr>
          <w:rFonts w:hint="eastAsia" w:ascii="宋体" w:hAnsi="宋体"/>
          <w:sz w:val="24"/>
        </w:rPr>
        <w:t>十、</w:t>
      </w:r>
      <w:r>
        <w:rPr>
          <w:rFonts w:hint="eastAsia" w:ascii="宋体" w:hAnsi="宋体" w:cs="Arial"/>
          <w:kern w:val="0"/>
          <w:sz w:val="24"/>
        </w:rPr>
        <w:t>履约保证金到账后，双方签字盖章后生效。本合同签订后,甲乙双方如需提出修改时,经双方协商一致后签订补充协议作为本合同的补充,另招标文件、投标文件作为本合同的附件，与本合同具有同样法律效力。</w:t>
      </w:r>
    </w:p>
    <w:p>
      <w:pPr>
        <w:spacing w:line="360" w:lineRule="auto"/>
        <w:ind w:firstLine="480" w:firstLineChars="200"/>
        <w:rPr>
          <w:rFonts w:ascii="宋体" w:hAnsi="宋体"/>
          <w:sz w:val="24"/>
        </w:rPr>
      </w:pPr>
      <w:r>
        <w:rPr>
          <w:rFonts w:hint="eastAsia" w:ascii="宋体" w:hAnsi="宋体"/>
          <w:sz w:val="24"/>
        </w:rPr>
        <w:t>合同份数：本合同一式</w:t>
      </w:r>
      <w:r>
        <w:rPr>
          <w:rFonts w:hint="eastAsia" w:ascii="宋体" w:hAnsi="宋体"/>
          <w:sz w:val="24"/>
          <w:u w:val="single"/>
        </w:rPr>
        <w:t xml:space="preserve"> 肆  </w:t>
      </w:r>
      <w:r>
        <w:rPr>
          <w:rFonts w:hint="eastAsia" w:ascii="宋体" w:hAnsi="宋体"/>
          <w:sz w:val="24"/>
        </w:rPr>
        <w:t>份，双方签字盖章后生效，甲、乙双方各执</w:t>
      </w:r>
      <w:r>
        <w:rPr>
          <w:rFonts w:hint="eastAsia" w:ascii="宋体" w:hAnsi="宋体"/>
          <w:sz w:val="24"/>
          <w:u w:val="single"/>
        </w:rPr>
        <w:t xml:space="preserve">  贰  </w:t>
      </w:r>
      <w:r>
        <w:rPr>
          <w:rFonts w:hint="eastAsia" w:ascii="宋体" w:hAnsi="宋体"/>
          <w:sz w:val="24"/>
        </w:rPr>
        <w:t>份，送当地公安机关消防机构备案一份。</w:t>
      </w:r>
    </w:p>
    <w:p>
      <w:pPr>
        <w:spacing w:line="360" w:lineRule="auto"/>
        <w:rPr>
          <w:rFonts w:ascii="宋体" w:hAnsi="宋体"/>
          <w:sz w:val="24"/>
        </w:rPr>
      </w:pPr>
    </w:p>
    <w:p>
      <w:pPr>
        <w:spacing w:line="360" w:lineRule="auto"/>
        <w:rPr>
          <w:rFonts w:ascii="宋体" w:hAnsi="宋体"/>
          <w:bCs/>
          <w:spacing w:val="8"/>
          <w:sz w:val="24"/>
        </w:rPr>
      </w:pPr>
      <w:r>
        <w:rPr>
          <w:rFonts w:hint="eastAsia" w:ascii="宋体" w:hAnsi="宋体"/>
          <w:bCs/>
          <w:spacing w:val="8"/>
          <w:sz w:val="24"/>
        </w:rPr>
        <w:t>甲方：(签章)</w:t>
      </w:r>
      <w:r>
        <w:rPr>
          <w:rFonts w:hint="eastAsia" w:ascii="宋体" w:hAnsi="宋体"/>
          <w:sz w:val="24"/>
        </w:rPr>
        <w:t xml:space="preserve">                            </w:t>
      </w:r>
      <w:r>
        <w:rPr>
          <w:rFonts w:hint="eastAsia" w:ascii="宋体" w:hAnsi="宋体"/>
          <w:bCs/>
          <w:spacing w:val="8"/>
          <w:sz w:val="24"/>
        </w:rPr>
        <w:t>乙方：(签章)</w:t>
      </w:r>
      <w:r>
        <w:rPr>
          <w:rFonts w:hint="eastAsia" w:ascii="宋体" w:hAnsi="宋体" w:cs="宋体"/>
          <w:bCs/>
          <w:sz w:val="24"/>
        </w:rPr>
        <w:t xml:space="preserve">  </w:t>
      </w:r>
    </w:p>
    <w:p>
      <w:pPr>
        <w:spacing w:line="360" w:lineRule="auto"/>
        <w:rPr>
          <w:rFonts w:ascii="宋体" w:hAnsi="宋体"/>
          <w:bCs/>
          <w:spacing w:val="8"/>
          <w:sz w:val="24"/>
        </w:rPr>
      </w:pPr>
      <w:r>
        <w:rPr>
          <w:rFonts w:hint="eastAsia" w:ascii="宋体" w:hAnsi="宋体"/>
          <w:bCs/>
          <w:spacing w:val="8"/>
          <w:sz w:val="24"/>
        </w:rPr>
        <w:t>甲方代表：                           乙方代表：</w:t>
      </w:r>
    </w:p>
    <w:p>
      <w:pPr>
        <w:spacing w:line="360" w:lineRule="auto"/>
        <w:jc w:val="left"/>
        <w:rPr>
          <w:rFonts w:ascii="宋体" w:hAnsi="宋体"/>
          <w:bCs/>
          <w:spacing w:val="8"/>
          <w:w w:val="90"/>
          <w:sz w:val="24"/>
        </w:rPr>
      </w:pPr>
      <w:r>
        <w:rPr>
          <w:rFonts w:hint="eastAsia" w:ascii="宋体" w:hAnsi="宋体"/>
          <w:bCs/>
          <w:spacing w:val="8"/>
          <w:sz w:val="24"/>
        </w:rPr>
        <w:t>开户银行：                           开户银行：</w:t>
      </w:r>
      <w:r>
        <w:rPr>
          <w:rFonts w:hint="eastAsia" w:ascii="宋体" w:hAnsi="宋体" w:cs="宋体"/>
          <w:bCs/>
          <w:sz w:val="24"/>
        </w:rPr>
        <w:t xml:space="preserve"> </w:t>
      </w:r>
    </w:p>
    <w:p>
      <w:pPr>
        <w:spacing w:line="360" w:lineRule="auto"/>
        <w:rPr>
          <w:rFonts w:ascii="宋体" w:hAnsi="宋体"/>
          <w:bCs/>
          <w:spacing w:val="8"/>
          <w:sz w:val="24"/>
        </w:rPr>
      </w:pPr>
      <w:r>
        <w:rPr>
          <w:rFonts w:hint="eastAsia" w:ascii="宋体" w:hAnsi="宋体"/>
          <w:bCs/>
          <w:spacing w:val="8"/>
          <w:sz w:val="24"/>
        </w:rPr>
        <w:t xml:space="preserve">帐  号：                             帐   号： </w:t>
      </w:r>
      <w:r>
        <w:rPr>
          <w:rFonts w:hint="eastAsia" w:ascii="宋体" w:hAnsi="宋体" w:cs="宋体"/>
          <w:bCs/>
          <w:sz w:val="24"/>
        </w:rPr>
        <w:t xml:space="preserve"> </w:t>
      </w:r>
    </w:p>
    <w:p>
      <w:pPr>
        <w:spacing w:line="360" w:lineRule="auto"/>
        <w:ind w:left="4480" w:hanging="4480" w:hangingChars="1750"/>
        <w:rPr>
          <w:rFonts w:ascii="宋体" w:hAnsi="宋体"/>
          <w:bCs/>
          <w:spacing w:val="8"/>
          <w:w w:val="90"/>
          <w:sz w:val="24"/>
        </w:rPr>
      </w:pPr>
      <w:r>
        <w:rPr>
          <w:rFonts w:hint="eastAsia" w:ascii="宋体" w:hAnsi="宋体"/>
          <w:bCs/>
          <w:spacing w:val="8"/>
          <w:sz w:val="24"/>
        </w:rPr>
        <w:t xml:space="preserve">通讯地址：     </w:t>
      </w:r>
    </w:p>
    <w:p>
      <w:pPr>
        <w:spacing w:line="360" w:lineRule="auto"/>
        <w:rPr>
          <w:rFonts w:ascii="宋体" w:hAnsi="宋体"/>
          <w:bCs/>
          <w:spacing w:val="8"/>
          <w:sz w:val="24"/>
        </w:rPr>
      </w:pPr>
      <w:r>
        <w:rPr>
          <w:rFonts w:hint="eastAsia" w:ascii="宋体" w:hAnsi="宋体"/>
          <w:bCs/>
          <w:spacing w:val="8"/>
          <w:sz w:val="24"/>
        </w:rPr>
        <w:t xml:space="preserve">联系电话：                           联系电话：                             </w:t>
      </w:r>
    </w:p>
    <w:p>
      <w:pPr>
        <w:spacing w:line="360" w:lineRule="auto"/>
        <w:rPr>
          <w:rFonts w:ascii="宋体" w:hAnsi="宋体"/>
          <w:bCs/>
          <w:spacing w:val="8"/>
          <w:sz w:val="24"/>
        </w:rPr>
      </w:pPr>
      <w:r>
        <w:rPr>
          <w:rFonts w:hint="eastAsia" w:ascii="宋体" w:hAnsi="宋体"/>
          <w:bCs/>
          <w:spacing w:val="8"/>
          <w:sz w:val="24"/>
        </w:rPr>
        <w:t>签定日期：    年  月  日             签定日期：     年   月   日</w:t>
      </w:r>
    </w:p>
    <w:p>
      <w:pPr>
        <w:spacing w:line="360" w:lineRule="auto"/>
        <w:jc w:val="left"/>
        <w:rPr>
          <w:rFonts w:ascii="宋体" w:hAnsi="宋体"/>
          <w:b/>
          <w:bCs/>
          <w:spacing w:val="60"/>
          <w:szCs w:val="21"/>
        </w:rPr>
      </w:pPr>
    </w:p>
    <w:p>
      <w:pPr>
        <w:spacing w:line="360" w:lineRule="auto"/>
        <w:jc w:val="center"/>
        <w:rPr>
          <w:rFonts w:ascii="宋体" w:hAnsi="宋体"/>
          <w:b/>
          <w:bCs/>
          <w:spacing w:val="60"/>
          <w:sz w:val="44"/>
          <w:szCs w:val="44"/>
        </w:rPr>
      </w:pPr>
    </w:p>
    <w:p>
      <w:pPr>
        <w:spacing w:line="360" w:lineRule="auto"/>
        <w:ind w:firstLine="465" w:firstLineChars="150"/>
        <w:rPr>
          <w:rFonts w:ascii="宋体" w:hAnsi="宋体"/>
          <w:szCs w:val="21"/>
        </w:rPr>
      </w:pPr>
      <w:r>
        <w:rPr>
          <w:rFonts w:ascii="宋体" w:hAnsi="宋体"/>
          <w:spacing w:val="50"/>
          <w:szCs w:val="21"/>
        </w:rPr>
        <w:br w:type="page"/>
      </w:r>
      <w:r>
        <w:rPr>
          <w:rFonts w:hint="eastAsia" w:ascii="宋体" w:hAnsi="宋体"/>
          <w:b/>
          <w:szCs w:val="21"/>
        </w:rPr>
        <w:t xml:space="preserve">附件一：                       </w:t>
      </w:r>
      <w:r>
        <w:rPr>
          <w:rFonts w:hint="eastAsia" w:ascii="宋体" w:hAnsi="宋体"/>
          <w:szCs w:val="21"/>
        </w:rPr>
        <w:t xml:space="preserve"> </w:t>
      </w:r>
    </w:p>
    <w:p>
      <w:pPr>
        <w:spacing w:line="360" w:lineRule="auto"/>
        <w:ind w:firstLine="420" w:firstLineChars="150"/>
        <w:jc w:val="center"/>
        <w:rPr>
          <w:rFonts w:ascii="宋体" w:hAnsi="宋体"/>
          <w:sz w:val="28"/>
          <w:szCs w:val="28"/>
        </w:rPr>
      </w:pPr>
      <w:r>
        <w:rPr>
          <w:rFonts w:hint="eastAsia" w:ascii="宋体" w:hAnsi="宋体"/>
          <w:sz w:val="28"/>
          <w:szCs w:val="28"/>
        </w:rPr>
        <w:t>维护保养质量要求</w:t>
      </w:r>
    </w:p>
    <w:p>
      <w:pPr>
        <w:autoSpaceDE w:val="0"/>
        <w:autoSpaceDN w:val="0"/>
        <w:adjustRightInd w:val="0"/>
        <w:spacing w:line="360" w:lineRule="auto"/>
        <w:ind w:firstLine="360" w:firstLineChars="150"/>
        <w:jc w:val="left"/>
        <w:rPr>
          <w:rFonts w:ascii="宋体" w:hAnsi="宋体"/>
          <w:bCs/>
          <w:sz w:val="24"/>
        </w:rPr>
      </w:pPr>
      <w:r>
        <w:rPr>
          <w:rFonts w:hint="eastAsia" w:ascii="宋体" w:hAnsi="宋体"/>
          <w:bCs/>
          <w:sz w:val="24"/>
        </w:rPr>
        <w:t>1、维保机构应当按照消防法律法规，以及《建筑消防设施的维护管理》（GB 25201）等消防技术标准规定的内容、程序、周期等要求，开展建筑消防设施检查、维修、保养、测试等技术服务，确保消防设施完好有效。</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2、维保机构在巡查、巡检中发现建筑消防设施存在问题、故障，或者接到委托方通知要求维修的，能够当场修复的应当立即修复解决；没有条件立即修复解决的，应当在24小时内组织维修，尽快排除故障。</w:t>
      </w:r>
    </w:p>
    <w:p>
      <w:pPr>
        <w:autoSpaceDE w:val="0"/>
        <w:autoSpaceDN w:val="0"/>
        <w:adjustRightInd w:val="0"/>
        <w:spacing w:line="360" w:lineRule="auto"/>
        <w:ind w:firstLine="480" w:firstLineChars="200"/>
        <w:jc w:val="left"/>
        <w:rPr>
          <w:rFonts w:ascii="宋体" w:hAnsi="宋体"/>
          <w:bCs/>
          <w:sz w:val="24"/>
        </w:rPr>
      </w:pPr>
      <w:r>
        <w:rPr>
          <w:rFonts w:hint="eastAsia" w:ascii="宋体" w:hAnsi="宋体"/>
          <w:bCs/>
          <w:sz w:val="24"/>
        </w:rPr>
        <w:t>3、开展技术服务应当作出客观、完整的记录，记录表采用《建筑消防设施的维护管理》（GB 25201）附录规定的统一的记录表式样，由经办人、项目负责人签名，并经委托方负责人确认。</w:t>
      </w:r>
    </w:p>
    <w:p>
      <w:pPr>
        <w:autoSpaceDE w:val="0"/>
        <w:autoSpaceDN w:val="0"/>
        <w:adjustRightInd w:val="0"/>
        <w:spacing w:line="360" w:lineRule="auto"/>
        <w:ind w:firstLine="482" w:firstLineChars="200"/>
        <w:jc w:val="left"/>
        <w:rPr>
          <w:rFonts w:ascii="宋体" w:hAnsi="宋体"/>
          <w:b/>
          <w:bCs/>
          <w:sz w:val="24"/>
        </w:rPr>
      </w:pPr>
    </w:p>
    <w:p>
      <w:pPr>
        <w:autoSpaceDE w:val="0"/>
        <w:autoSpaceDN w:val="0"/>
        <w:adjustRightInd w:val="0"/>
        <w:spacing w:line="360" w:lineRule="auto"/>
        <w:jc w:val="left"/>
        <w:rPr>
          <w:rFonts w:ascii="宋体" w:hAnsi="宋体"/>
          <w:b/>
          <w:bCs/>
          <w:sz w:val="24"/>
        </w:rPr>
      </w:pPr>
    </w:p>
    <w:p>
      <w:pPr>
        <w:autoSpaceDE w:val="0"/>
        <w:autoSpaceDN w:val="0"/>
        <w:adjustRightInd w:val="0"/>
        <w:spacing w:line="360" w:lineRule="auto"/>
        <w:jc w:val="left"/>
        <w:rPr>
          <w:rFonts w:ascii="宋体" w:hAnsi="宋体"/>
          <w:b/>
          <w:bCs/>
          <w:sz w:val="24"/>
        </w:rPr>
      </w:pPr>
    </w:p>
    <w:p>
      <w:pPr>
        <w:autoSpaceDE w:val="0"/>
        <w:autoSpaceDN w:val="0"/>
        <w:adjustRightInd w:val="0"/>
        <w:spacing w:line="360" w:lineRule="auto"/>
        <w:jc w:val="left"/>
        <w:rPr>
          <w:rFonts w:ascii="宋体" w:hAnsi="宋体"/>
          <w:b/>
          <w:bCs/>
          <w:sz w:val="24"/>
        </w:rPr>
      </w:pPr>
    </w:p>
    <w:p>
      <w:pPr>
        <w:autoSpaceDE w:val="0"/>
        <w:autoSpaceDN w:val="0"/>
        <w:adjustRightInd w:val="0"/>
        <w:spacing w:line="360" w:lineRule="auto"/>
        <w:ind w:firstLine="482" w:firstLineChars="200"/>
        <w:rPr>
          <w:rFonts w:ascii="宋体" w:hAnsi="宋体"/>
          <w:b/>
          <w:bCs/>
          <w:kern w:val="0"/>
          <w:sz w:val="24"/>
          <w:u w:val="single"/>
        </w:rPr>
        <w:sectPr>
          <w:footerReference r:id="rId3" w:type="default"/>
          <w:footerReference r:id="rId4" w:type="even"/>
          <w:pgSz w:w="11907" w:h="16840"/>
          <w:pgMar w:top="1440" w:right="1007" w:bottom="1440" w:left="1797" w:header="720" w:footer="720" w:gutter="0"/>
          <w:cols w:space="720" w:num="1"/>
          <w:docGrid w:linePitch="272" w:charSpace="0"/>
        </w:sectPr>
      </w:pPr>
    </w:p>
    <w:p>
      <w:pPr>
        <w:spacing w:line="360" w:lineRule="auto"/>
        <w:rPr>
          <w:rFonts w:ascii="宋体" w:hAnsi="宋体"/>
          <w:sz w:val="32"/>
          <w:szCs w:val="32"/>
        </w:rPr>
      </w:pPr>
      <w:r>
        <w:rPr>
          <w:rFonts w:hint="eastAsia" w:ascii="宋体" w:hAnsi="宋体"/>
          <w:b/>
          <w:szCs w:val="21"/>
        </w:rPr>
        <w:t>附件二：</w:t>
      </w:r>
      <w:r>
        <w:rPr>
          <w:rFonts w:hint="eastAsia" w:ascii="宋体" w:hAnsi="宋体"/>
          <w:sz w:val="32"/>
          <w:szCs w:val="32"/>
        </w:rPr>
        <w:t xml:space="preserve">                  </w:t>
      </w:r>
    </w:p>
    <w:p>
      <w:pPr>
        <w:spacing w:line="360" w:lineRule="auto"/>
        <w:jc w:val="center"/>
        <w:rPr>
          <w:rFonts w:ascii="宋体" w:hAnsi="宋体"/>
          <w:sz w:val="32"/>
          <w:szCs w:val="32"/>
        </w:rPr>
      </w:pPr>
      <w:r>
        <w:rPr>
          <w:rFonts w:hint="eastAsia" w:ascii="宋体" w:hAnsi="宋体"/>
          <w:sz w:val="32"/>
          <w:szCs w:val="32"/>
        </w:rPr>
        <w:t>建设工程廉政责任书</w:t>
      </w:r>
    </w:p>
    <w:p>
      <w:pPr>
        <w:spacing w:line="360" w:lineRule="auto"/>
        <w:ind w:firstLine="420"/>
        <w:rPr>
          <w:rFonts w:ascii="宋体" w:hAnsi="宋体"/>
          <w:sz w:val="23"/>
          <w:szCs w:val="23"/>
        </w:rPr>
      </w:pPr>
      <w:r>
        <w:rPr>
          <w:rFonts w:hint="eastAsia" w:ascii="宋体" w:hAnsi="宋体"/>
          <w:sz w:val="23"/>
          <w:szCs w:val="23"/>
        </w:rPr>
        <w:t>发包人：</w:t>
      </w:r>
      <w:r>
        <w:rPr>
          <w:rFonts w:hint="eastAsia" w:ascii="宋体" w:hAnsi="宋体"/>
          <w:sz w:val="23"/>
          <w:szCs w:val="23"/>
          <w:u w:val="single"/>
        </w:rPr>
        <w:t xml:space="preserve"> </w:t>
      </w:r>
      <w:r>
        <w:rPr>
          <w:rFonts w:hint="eastAsia" w:ascii="宋体" w:hAnsi="宋体"/>
          <w:b/>
          <w:sz w:val="23"/>
          <w:szCs w:val="23"/>
          <w:u w:val="single"/>
        </w:rPr>
        <w:t xml:space="preserve">                        </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承包人：</w:t>
      </w:r>
      <w:r>
        <w:rPr>
          <w:rFonts w:hint="eastAsia" w:ascii="宋体" w:hAnsi="宋体"/>
          <w:sz w:val="23"/>
          <w:szCs w:val="23"/>
          <w:u w:val="single"/>
        </w:rPr>
        <w:t xml:space="preserve">                            </w:t>
      </w:r>
      <w:r>
        <w:rPr>
          <w:rFonts w:hint="eastAsia" w:ascii="宋体" w:hAnsi="宋体"/>
          <w:sz w:val="23"/>
          <w:szCs w:val="23"/>
        </w:rPr>
        <w:t xml:space="preserve">            </w:t>
      </w:r>
    </w:p>
    <w:p>
      <w:pPr>
        <w:spacing w:line="360" w:lineRule="auto"/>
        <w:ind w:firstLine="420"/>
        <w:rPr>
          <w:rFonts w:ascii="宋体" w:hAnsi="宋体"/>
          <w:sz w:val="23"/>
          <w:szCs w:val="23"/>
        </w:rPr>
      </w:pPr>
      <w:r>
        <w:rPr>
          <w:rFonts w:hint="eastAsia" w:ascii="宋体" w:hAnsi="宋体"/>
          <w:sz w:val="23"/>
          <w:szCs w:val="23"/>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rPr>
          <w:rFonts w:ascii="宋体" w:hAnsi="宋体"/>
          <w:sz w:val="23"/>
          <w:szCs w:val="23"/>
        </w:rPr>
      </w:pPr>
      <w:r>
        <w:rPr>
          <w:rFonts w:hint="eastAsia" w:ascii="宋体" w:hAnsi="宋体"/>
          <w:sz w:val="23"/>
          <w:szCs w:val="23"/>
        </w:rPr>
        <w:t>一、双方的责任</w:t>
      </w:r>
    </w:p>
    <w:p>
      <w:pPr>
        <w:spacing w:line="360" w:lineRule="auto"/>
        <w:ind w:firstLine="420"/>
        <w:rPr>
          <w:rFonts w:ascii="宋体" w:hAnsi="宋体"/>
          <w:sz w:val="23"/>
          <w:szCs w:val="23"/>
        </w:rPr>
      </w:pPr>
      <w:r>
        <w:rPr>
          <w:rFonts w:hint="eastAsia" w:ascii="宋体" w:hAnsi="宋体"/>
          <w:sz w:val="23"/>
          <w:szCs w:val="23"/>
        </w:rPr>
        <w:t>1.1应严格遵守国家关于建设工程的有关法律、法规，相关政策，以及廉政建设的各项规定。</w:t>
      </w:r>
    </w:p>
    <w:p>
      <w:pPr>
        <w:spacing w:line="360" w:lineRule="auto"/>
        <w:ind w:firstLine="420"/>
        <w:rPr>
          <w:rFonts w:ascii="宋体" w:hAnsi="宋体"/>
          <w:sz w:val="23"/>
          <w:szCs w:val="23"/>
        </w:rPr>
      </w:pPr>
      <w:r>
        <w:rPr>
          <w:rFonts w:hint="eastAsia" w:ascii="宋体" w:hAnsi="宋体"/>
          <w:sz w:val="23"/>
          <w:szCs w:val="23"/>
        </w:rPr>
        <w:t>1.2严格执行建设工程合同文件，自觉按合同办事。</w:t>
      </w:r>
    </w:p>
    <w:p>
      <w:pPr>
        <w:spacing w:line="360" w:lineRule="auto"/>
        <w:ind w:firstLine="420"/>
        <w:rPr>
          <w:rFonts w:ascii="宋体" w:hAnsi="宋体"/>
          <w:sz w:val="23"/>
          <w:szCs w:val="23"/>
        </w:rPr>
      </w:pPr>
      <w:r>
        <w:rPr>
          <w:rFonts w:hint="eastAsia" w:ascii="宋体" w:hAnsi="宋体"/>
          <w:sz w:val="23"/>
          <w:szCs w:val="23"/>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rPr>
          <w:rFonts w:ascii="宋体" w:hAnsi="宋体"/>
          <w:sz w:val="23"/>
          <w:szCs w:val="23"/>
        </w:rPr>
      </w:pPr>
      <w:r>
        <w:rPr>
          <w:rFonts w:hint="eastAsia" w:ascii="宋体" w:hAnsi="宋体"/>
          <w:sz w:val="23"/>
          <w:szCs w:val="23"/>
        </w:rPr>
        <w:t>1.4发现对方在业务活动中有违规、违纪、违法行为的，应及时提醒对方，情节严重的，应向其上级主管部门或纪检监察、司法等有关机关举报。</w:t>
      </w:r>
    </w:p>
    <w:p>
      <w:pPr>
        <w:spacing w:line="360" w:lineRule="auto"/>
        <w:ind w:firstLine="420"/>
        <w:rPr>
          <w:rFonts w:ascii="宋体" w:hAnsi="宋体"/>
          <w:sz w:val="23"/>
          <w:szCs w:val="23"/>
        </w:rPr>
      </w:pPr>
      <w:r>
        <w:rPr>
          <w:rFonts w:hint="eastAsia" w:ascii="宋体" w:hAnsi="宋体"/>
          <w:sz w:val="23"/>
          <w:szCs w:val="23"/>
        </w:rPr>
        <w:t>二、发包人责任</w:t>
      </w:r>
    </w:p>
    <w:p>
      <w:pPr>
        <w:spacing w:line="360" w:lineRule="auto"/>
        <w:ind w:firstLine="420"/>
        <w:rPr>
          <w:rFonts w:ascii="宋体" w:hAnsi="宋体"/>
          <w:sz w:val="23"/>
          <w:szCs w:val="23"/>
        </w:rPr>
      </w:pPr>
      <w:r>
        <w:rPr>
          <w:rFonts w:hint="eastAsia" w:ascii="宋体" w:hAnsi="宋体"/>
          <w:sz w:val="23"/>
          <w:szCs w:val="23"/>
        </w:rPr>
        <w:t>发包人的领导和从事该建设工程项目的工作人员，在工程建设的事前、事中、事后应遵守以下规定：</w:t>
      </w:r>
    </w:p>
    <w:p>
      <w:pPr>
        <w:spacing w:line="360" w:lineRule="auto"/>
        <w:ind w:firstLine="420"/>
        <w:rPr>
          <w:rFonts w:ascii="宋体" w:hAnsi="宋体"/>
          <w:sz w:val="23"/>
          <w:szCs w:val="23"/>
        </w:rPr>
      </w:pPr>
      <w:r>
        <w:rPr>
          <w:rFonts w:hint="eastAsia" w:ascii="宋体" w:hAnsi="宋体"/>
          <w:sz w:val="23"/>
          <w:szCs w:val="23"/>
        </w:rPr>
        <w:t>2.1不得向承包人和相关单位索要或接受回扣、礼金、有价证券、贵重物品和好处费、感谢费等。</w:t>
      </w:r>
    </w:p>
    <w:p>
      <w:pPr>
        <w:spacing w:line="360" w:lineRule="auto"/>
        <w:ind w:firstLine="420"/>
        <w:rPr>
          <w:rFonts w:ascii="宋体" w:hAnsi="宋体"/>
          <w:sz w:val="23"/>
          <w:szCs w:val="23"/>
        </w:rPr>
      </w:pPr>
      <w:r>
        <w:rPr>
          <w:rFonts w:hint="eastAsia" w:ascii="宋体" w:hAnsi="宋体"/>
          <w:sz w:val="23"/>
          <w:szCs w:val="23"/>
        </w:rPr>
        <w:t>2.2不得在承包人和相关单位报销任何应由发包人或个人支付的费用。</w:t>
      </w:r>
    </w:p>
    <w:p>
      <w:pPr>
        <w:spacing w:line="360" w:lineRule="auto"/>
        <w:ind w:firstLine="420"/>
        <w:rPr>
          <w:rFonts w:ascii="宋体" w:hAnsi="宋体"/>
          <w:sz w:val="23"/>
          <w:szCs w:val="23"/>
        </w:rPr>
      </w:pPr>
      <w:r>
        <w:rPr>
          <w:rFonts w:hint="eastAsia" w:ascii="宋体" w:hAnsi="宋体"/>
          <w:sz w:val="23"/>
          <w:szCs w:val="23"/>
        </w:rPr>
        <w:t>2.3不得要求、暗示或接受承包人和相关单位为个人装修住房、婚丧嫁娶、配偶子女的工作安排以及出国(境)、旅游等提供方便。</w:t>
      </w:r>
    </w:p>
    <w:p>
      <w:pPr>
        <w:spacing w:line="360" w:lineRule="auto"/>
        <w:ind w:firstLine="420"/>
        <w:rPr>
          <w:rFonts w:ascii="宋体" w:hAnsi="宋体"/>
          <w:sz w:val="23"/>
          <w:szCs w:val="23"/>
        </w:rPr>
      </w:pPr>
      <w:r>
        <w:rPr>
          <w:rFonts w:hint="eastAsia" w:ascii="宋体" w:hAnsi="宋体"/>
          <w:sz w:val="23"/>
          <w:szCs w:val="23"/>
        </w:rPr>
        <w:t>2.4不得参加有可能影响公正执行公务的承包人和相关单位的宴请、健身、娱乐等活动。</w:t>
      </w:r>
    </w:p>
    <w:p>
      <w:pPr>
        <w:spacing w:line="360" w:lineRule="auto"/>
        <w:ind w:firstLine="420"/>
        <w:rPr>
          <w:rFonts w:ascii="宋体" w:hAnsi="宋体"/>
          <w:sz w:val="23"/>
          <w:szCs w:val="23"/>
        </w:rPr>
      </w:pPr>
      <w:r>
        <w:rPr>
          <w:rFonts w:hint="eastAsia" w:ascii="宋体" w:hAnsi="宋体"/>
          <w:sz w:val="23"/>
          <w:szCs w:val="23"/>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rPr>
          <w:rFonts w:ascii="宋体" w:hAnsi="宋体"/>
          <w:sz w:val="23"/>
          <w:szCs w:val="23"/>
        </w:rPr>
      </w:pPr>
      <w:r>
        <w:rPr>
          <w:rFonts w:hint="eastAsia" w:ascii="宋体" w:hAnsi="宋体"/>
          <w:sz w:val="23"/>
          <w:szCs w:val="23"/>
        </w:rPr>
        <w:t>三、承包人责任</w:t>
      </w:r>
    </w:p>
    <w:p>
      <w:pPr>
        <w:spacing w:line="360" w:lineRule="auto"/>
        <w:ind w:firstLine="420"/>
        <w:rPr>
          <w:rFonts w:ascii="宋体" w:hAnsi="宋体"/>
          <w:sz w:val="23"/>
          <w:szCs w:val="23"/>
        </w:rPr>
      </w:pPr>
      <w:r>
        <w:rPr>
          <w:rFonts w:hint="eastAsia" w:ascii="宋体" w:hAnsi="宋体"/>
          <w:sz w:val="23"/>
          <w:szCs w:val="23"/>
        </w:rPr>
        <w:t>应与发包人保持正常的业务交往，按照有关法律法规和程序开展业务工作，严格执行工程建设的有关方针、政策，执行工程建设强制性标准，并遵守以下规定：</w:t>
      </w:r>
    </w:p>
    <w:p>
      <w:pPr>
        <w:spacing w:line="360" w:lineRule="auto"/>
        <w:ind w:firstLine="420"/>
        <w:rPr>
          <w:rFonts w:ascii="宋体" w:hAnsi="宋体"/>
          <w:sz w:val="23"/>
          <w:szCs w:val="23"/>
        </w:rPr>
      </w:pPr>
      <w:r>
        <w:rPr>
          <w:rFonts w:hint="eastAsia" w:ascii="宋体" w:hAnsi="宋体"/>
          <w:sz w:val="23"/>
          <w:szCs w:val="23"/>
        </w:rPr>
        <w:t>3.1不得以任何理由向发包人及其工作人员索要、接受或赠送礼金、有价证券、贵重物品及回扣、好处费、感谢费等。</w:t>
      </w:r>
    </w:p>
    <w:p>
      <w:pPr>
        <w:spacing w:line="360" w:lineRule="auto"/>
        <w:ind w:firstLine="420"/>
        <w:rPr>
          <w:rFonts w:ascii="宋体" w:hAnsi="宋体"/>
          <w:sz w:val="23"/>
          <w:szCs w:val="23"/>
        </w:rPr>
      </w:pPr>
      <w:r>
        <w:rPr>
          <w:rFonts w:hint="eastAsia" w:ascii="宋体" w:hAnsi="宋体"/>
          <w:sz w:val="23"/>
          <w:szCs w:val="23"/>
        </w:rPr>
        <w:t>3.2不得以任何理由为发包人和相关单位报销应由对方或个人支付的费用。</w:t>
      </w:r>
    </w:p>
    <w:p>
      <w:pPr>
        <w:spacing w:line="360" w:lineRule="auto"/>
        <w:ind w:firstLine="420"/>
        <w:rPr>
          <w:rFonts w:ascii="宋体" w:hAnsi="宋体"/>
          <w:sz w:val="23"/>
          <w:szCs w:val="23"/>
        </w:rPr>
      </w:pPr>
      <w:r>
        <w:rPr>
          <w:rFonts w:hint="eastAsia" w:ascii="宋体" w:hAnsi="宋体"/>
          <w:sz w:val="23"/>
          <w:szCs w:val="23"/>
        </w:rPr>
        <w:t>3.3不得接受或暗示为发包人、相关单位或个人装修住房、婚丧嫁娶、配偶子女的工作安排以及出国(境)、旅游等提供方便。</w:t>
      </w:r>
    </w:p>
    <w:p>
      <w:pPr>
        <w:spacing w:line="360" w:lineRule="auto"/>
        <w:ind w:firstLine="420"/>
        <w:rPr>
          <w:rFonts w:ascii="宋体" w:hAnsi="宋体"/>
          <w:sz w:val="23"/>
          <w:szCs w:val="23"/>
        </w:rPr>
      </w:pPr>
      <w:r>
        <w:rPr>
          <w:rFonts w:hint="eastAsia" w:ascii="宋体" w:hAnsi="宋体"/>
          <w:sz w:val="23"/>
          <w:szCs w:val="23"/>
        </w:rPr>
        <w:t>3.4不得以任何理由为发包人、相关单位或个人组织有可能影响公正执行公务的宴请、健身、娱乐等活动。</w:t>
      </w:r>
    </w:p>
    <w:p>
      <w:pPr>
        <w:spacing w:line="360" w:lineRule="auto"/>
        <w:ind w:firstLine="420"/>
        <w:rPr>
          <w:rFonts w:ascii="宋体" w:hAnsi="宋体"/>
          <w:sz w:val="23"/>
          <w:szCs w:val="23"/>
        </w:rPr>
      </w:pPr>
      <w:r>
        <w:rPr>
          <w:rFonts w:hint="eastAsia" w:ascii="宋体" w:hAnsi="宋体"/>
          <w:sz w:val="23"/>
          <w:szCs w:val="23"/>
        </w:rPr>
        <w:t>四、违约责任</w:t>
      </w:r>
    </w:p>
    <w:p>
      <w:pPr>
        <w:spacing w:line="360" w:lineRule="auto"/>
        <w:ind w:firstLine="420"/>
        <w:rPr>
          <w:rFonts w:ascii="宋体" w:hAnsi="宋体"/>
          <w:sz w:val="23"/>
          <w:szCs w:val="23"/>
        </w:rPr>
      </w:pPr>
      <w:r>
        <w:rPr>
          <w:rFonts w:hint="eastAsia" w:ascii="宋体" w:hAnsi="宋体"/>
          <w:sz w:val="23"/>
          <w:szCs w:val="23"/>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rPr>
          <w:rFonts w:ascii="宋体" w:hAnsi="宋体"/>
          <w:sz w:val="23"/>
          <w:szCs w:val="23"/>
        </w:rPr>
      </w:pPr>
      <w:r>
        <w:rPr>
          <w:rFonts w:hint="eastAsia" w:ascii="宋体" w:hAnsi="宋体"/>
          <w:sz w:val="23"/>
          <w:szCs w:val="23"/>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rPr>
          <w:rFonts w:ascii="宋体" w:hAnsi="宋体"/>
          <w:sz w:val="23"/>
          <w:szCs w:val="23"/>
        </w:rPr>
      </w:pPr>
      <w:r>
        <w:rPr>
          <w:rFonts w:hint="eastAsia" w:ascii="宋体" w:hAnsi="宋体"/>
          <w:sz w:val="23"/>
          <w:szCs w:val="23"/>
        </w:rPr>
        <w:t>4.3本责任书作为建设工程合同的组成部分，与建设工程合同具有同等法律效力。经双方签署后立即生效。</w:t>
      </w:r>
    </w:p>
    <w:p>
      <w:pPr>
        <w:spacing w:line="360" w:lineRule="auto"/>
        <w:ind w:firstLine="420"/>
        <w:rPr>
          <w:rFonts w:ascii="宋体" w:hAnsi="宋体"/>
          <w:sz w:val="23"/>
          <w:szCs w:val="23"/>
        </w:rPr>
      </w:pPr>
      <w:r>
        <w:rPr>
          <w:rFonts w:hint="eastAsia" w:ascii="宋体" w:hAnsi="宋体"/>
          <w:sz w:val="23"/>
          <w:szCs w:val="23"/>
        </w:rPr>
        <w:t>五、责任书有效期</w:t>
      </w:r>
    </w:p>
    <w:p>
      <w:pPr>
        <w:spacing w:line="360" w:lineRule="auto"/>
        <w:ind w:firstLine="420"/>
        <w:rPr>
          <w:rFonts w:ascii="宋体" w:hAnsi="宋体"/>
          <w:sz w:val="23"/>
          <w:szCs w:val="23"/>
        </w:rPr>
      </w:pPr>
      <w:r>
        <w:rPr>
          <w:rFonts w:hint="eastAsia" w:ascii="宋体" w:hAnsi="宋体"/>
          <w:sz w:val="23"/>
          <w:szCs w:val="23"/>
        </w:rPr>
        <w:t>本责任书的有效期为双方签署之日起至该工程项目竣工验收合格时止。</w:t>
      </w:r>
    </w:p>
    <w:p>
      <w:pPr>
        <w:spacing w:line="360" w:lineRule="auto"/>
        <w:ind w:firstLine="420"/>
        <w:rPr>
          <w:rFonts w:ascii="宋体" w:hAnsi="宋体"/>
          <w:sz w:val="23"/>
          <w:szCs w:val="23"/>
        </w:rPr>
      </w:pPr>
      <w:r>
        <w:rPr>
          <w:rFonts w:hint="eastAsia" w:ascii="宋体" w:hAnsi="宋体"/>
          <w:sz w:val="23"/>
          <w:szCs w:val="23"/>
        </w:rPr>
        <w:t>六、责任书份数</w:t>
      </w:r>
    </w:p>
    <w:p>
      <w:pPr>
        <w:spacing w:line="360" w:lineRule="auto"/>
        <w:ind w:firstLine="420"/>
        <w:rPr>
          <w:rFonts w:ascii="宋体" w:hAnsi="宋体"/>
          <w:sz w:val="23"/>
          <w:szCs w:val="23"/>
        </w:rPr>
      </w:pPr>
      <w:r>
        <w:rPr>
          <w:rFonts w:hint="eastAsia" w:ascii="宋体" w:hAnsi="宋体"/>
          <w:sz w:val="23"/>
          <w:szCs w:val="23"/>
        </w:rPr>
        <w:t>本责任书一式二份，发包人承包人各执一份，具有同等效力。</w:t>
      </w:r>
    </w:p>
    <w:p>
      <w:pPr>
        <w:tabs>
          <w:tab w:val="left" w:pos="1770"/>
        </w:tabs>
        <w:spacing w:line="360" w:lineRule="auto"/>
        <w:ind w:firstLine="420"/>
        <w:rPr>
          <w:rFonts w:ascii="宋体" w:hAnsi="宋体"/>
          <w:sz w:val="23"/>
          <w:szCs w:val="23"/>
        </w:rPr>
      </w:pPr>
      <w:r>
        <w:rPr>
          <w:rFonts w:ascii="宋体" w:hAnsi="宋体"/>
          <w:sz w:val="23"/>
          <w:szCs w:val="23"/>
        </w:rPr>
        <w:tab/>
      </w:r>
    </w:p>
    <w:p>
      <w:pPr>
        <w:spacing w:line="360" w:lineRule="auto"/>
        <w:ind w:firstLine="420"/>
        <w:rPr>
          <w:rFonts w:ascii="宋体" w:hAnsi="宋体"/>
          <w:sz w:val="23"/>
          <w:szCs w:val="23"/>
        </w:rPr>
      </w:pPr>
      <w:r>
        <w:rPr>
          <w:rFonts w:hint="eastAsia" w:ascii="宋体" w:hAnsi="宋体"/>
          <w:sz w:val="23"/>
          <w:szCs w:val="23"/>
        </w:rPr>
        <w:t>发包人：</w:t>
      </w:r>
      <w:r>
        <w:rPr>
          <w:rFonts w:hint="eastAsia" w:ascii="宋体" w:hAnsi="宋体"/>
          <w:sz w:val="23"/>
          <w:szCs w:val="23"/>
          <w:u w:val="single"/>
        </w:rPr>
        <w:t xml:space="preserve">                     </w:t>
      </w:r>
      <w:r>
        <w:rPr>
          <w:rFonts w:hint="eastAsia" w:ascii="宋体" w:hAnsi="宋体"/>
          <w:sz w:val="23"/>
          <w:szCs w:val="23"/>
        </w:rPr>
        <w:t>(公章)    承包人：</w:t>
      </w:r>
      <w:r>
        <w:rPr>
          <w:rFonts w:hint="eastAsia" w:ascii="宋体" w:hAnsi="宋体"/>
          <w:sz w:val="23"/>
          <w:szCs w:val="23"/>
          <w:u w:val="single"/>
        </w:rPr>
        <w:t xml:space="preserve">                     </w:t>
      </w:r>
      <w:r>
        <w:rPr>
          <w:rFonts w:hint="eastAsia" w:ascii="宋体" w:hAnsi="宋体"/>
          <w:sz w:val="23"/>
          <w:szCs w:val="23"/>
        </w:rPr>
        <w:t xml:space="preserve"> (公章)</w:t>
      </w:r>
    </w:p>
    <w:p>
      <w:pPr>
        <w:spacing w:line="360" w:lineRule="auto"/>
        <w:ind w:firstLine="420"/>
        <w:rPr>
          <w:rFonts w:ascii="宋体" w:hAnsi="宋体"/>
          <w:sz w:val="23"/>
          <w:szCs w:val="23"/>
        </w:rPr>
      </w:pPr>
      <w:r>
        <w:rPr>
          <w:rFonts w:hint="eastAsia" w:ascii="宋体" w:hAnsi="宋体"/>
          <w:sz w:val="23"/>
          <w:szCs w:val="23"/>
        </w:rPr>
        <w:t>法定地址：</w:t>
      </w:r>
      <w:r>
        <w:rPr>
          <w:rFonts w:hint="eastAsia" w:ascii="宋体" w:hAnsi="宋体"/>
          <w:sz w:val="23"/>
          <w:szCs w:val="23"/>
          <w:u w:val="single"/>
        </w:rPr>
        <w:t xml:space="preserve">                   </w:t>
      </w:r>
      <w:r>
        <w:rPr>
          <w:rFonts w:hint="eastAsia" w:ascii="宋体" w:hAnsi="宋体"/>
          <w:sz w:val="23"/>
          <w:szCs w:val="23"/>
        </w:rPr>
        <w:t xml:space="preserve">         法定地址：</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法定代表人或其                        法定代表人或其</w:t>
      </w:r>
    </w:p>
    <w:p>
      <w:pPr>
        <w:spacing w:line="360" w:lineRule="auto"/>
        <w:ind w:firstLine="420"/>
        <w:rPr>
          <w:rFonts w:ascii="宋体" w:hAnsi="宋体"/>
          <w:sz w:val="23"/>
          <w:szCs w:val="23"/>
        </w:rPr>
      </w:pPr>
      <w:r>
        <w:rPr>
          <w:rFonts w:hint="eastAsia" w:ascii="宋体" w:hAnsi="宋体"/>
          <w:sz w:val="23"/>
          <w:szCs w:val="23"/>
        </w:rPr>
        <w:t>委托代理人：</w:t>
      </w:r>
      <w:r>
        <w:rPr>
          <w:rFonts w:hint="eastAsia" w:ascii="宋体" w:hAnsi="宋体"/>
          <w:sz w:val="23"/>
          <w:szCs w:val="23"/>
          <w:u w:val="single"/>
        </w:rPr>
        <w:t xml:space="preserve">                 </w:t>
      </w:r>
      <w:r>
        <w:rPr>
          <w:rFonts w:hint="eastAsia" w:ascii="宋体" w:hAnsi="宋体"/>
          <w:sz w:val="23"/>
          <w:szCs w:val="23"/>
        </w:rPr>
        <w:t>(签字)   委托代理人：</w:t>
      </w:r>
      <w:r>
        <w:rPr>
          <w:rFonts w:hint="eastAsia" w:ascii="宋体" w:hAnsi="宋体"/>
          <w:sz w:val="23"/>
          <w:szCs w:val="23"/>
          <w:u w:val="single"/>
        </w:rPr>
        <w:t xml:space="preserve">                 </w:t>
      </w:r>
      <w:r>
        <w:rPr>
          <w:rFonts w:hint="eastAsia" w:ascii="宋体" w:hAnsi="宋体"/>
          <w:sz w:val="23"/>
          <w:szCs w:val="23"/>
        </w:rPr>
        <w:t xml:space="preserve"> (签字)</w:t>
      </w:r>
    </w:p>
    <w:p>
      <w:pPr>
        <w:spacing w:line="360" w:lineRule="auto"/>
        <w:ind w:firstLine="420"/>
        <w:rPr>
          <w:rFonts w:ascii="宋体" w:hAnsi="宋体"/>
          <w:sz w:val="23"/>
          <w:szCs w:val="23"/>
        </w:rPr>
      </w:pPr>
      <w:r>
        <w:rPr>
          <w:rFonts w:hint="eastAsia" w:ascii="宋体" w:hAnsi="宋体"/>
          <w:sz w:val="23"/>
          <w:szCs w:val="23"/>
        </w:rPr>
        <w:t>电话：</w:t>
      </w:r>
      <w:r>
        <w:rPr>
          <w:rFonts w:hint="eastAsia" w:ascii="宋体" w:hAnsi="宋体"/>
          <w:sz w:val="23"/>
          <w:szCs w:val="23"/>
          <w:u w:val="single"/>
        </w:rPr>
        <w:t xml:space="preserve">                       </w:t>
      </w:r>
      <w:r>
        <w:rPr>
          <w:rFonts w:hint="eastAsia" w:ascii="宋体" w:hAnsi="宋体"/>
          <w:sz w:val="23"/>
          <w:szCs w:val="23"/>
        </w:rPr>
        <w:t xml:space="preserve">         电话：</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传真：</w:t>
      </w:r>
      <w:r>
        <w:rPr>
          <w:rFonts w:hint="eastAsia" w:ascii="宋体" w:hAnsi="宋体"/>
          <w:sz w:val="23"/>
          <w:szCs w:val="23"/>
          <w:u w:val="single"/>
        </w:rPr>
        <w:t xml:space="preserve">                       </w:t>
      </w:r>
      <w:r>
        <w:rPr>
          <w:rFonts w:hint="eastAsia" w:ascii="宋体" w:hAnsi="宋体"/>
          <w:sz w:val="23"/>
          <w:szCs w:val="23"/>
        </w:rPr>
        <w:t xml:space="preserve">         传真：</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电子邮箱：</w:t>
      </w:r>
      <w:r>
        <w:rPr>
          <w:rFonts w:hint="eastAsia" w:ascii="宋体" w:hAnsi="宋体"/>
          <w:sz w:val="23"/>
          <w:szCs w:val="23"/>
          <w:u w:val="single"/>
        </w:rPr>
        <w:t xml:space="preserve">                   </w:t>
      </w:r>
      <w:r>
        <w:rPr>
          <w:rFonts w:hint="eastAsia" w:ascii="宋体" w:hAnsi="宋体"/>
          <w:sz w:val="23"/>
          <w:szCs w:val="23"/>
        </w:rPr>
        <w:t xml:space="preserve">         电子邮箱：</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开户银行：</w:t>
      </w:r>
      <w:r>
        <w:rPr>
          <w:rFonts w:hint="eastAsia" w:ascii="宋体" w:hAnsi="宋体"/>
          <w:sz w:val="23"/>
          <w:szCs w:val="23"/>
          <w:u w:val="single"/>
        </w:rPr>
        <w:t xml:space="preserve">                   </w:t>
      </w:r>
      <w:r>
        <w:rPr>
          <w:rFonts w:hint="eastAsia" w:ascii="宋体" w:hAnsi="宋体"/>
          <w:sz w:val="23"/>
          <w:szCs w:val="23"/>
        </w:rPr>
        <w:t xml:space="preserve">         开户银行：</w:t>
      </w:r>
      <w:r>
        <w:rPr>
          <w:rFonts w:hint="eastAsia" w:ascii="宋体" w:hAnsi="宋体"/>
          <w:sz w:val="23"/>
          <w:szCs w:val="23"/>
          <w:u w:val="single"/>
        </w:rPr>
        <w:t xml:space="preserve">                   </w:t>
      </w:r>
    </w:p>
    <w:p>
      <w:pPr>
        <w:spacing w:line="360" w:lineRule="auto"/>
        <w:ind w:firstLine="420"/>
        <w:rPr>
          <w:rFonts w:ascii="宋体" w:hAnsi="宋体"/>
          <w:sz w:val="23"/>
          <w:szCs w:val="23"/>
        </w:rPr>
      </w:pPr>
      <w:r>
        <w:rPr>
          <w:rFonts w:hint="eastAsia" w:ascii="宋体" w:hAnsi="宋体"/>
          <w:sz w:val="23"/>
          <w:szCs w:val="23"/>
        </w:rPr>
        <w:t>帐号：</w:t>
      </w:r>
      <w:r>
        <w:rPr>
          <w:rFonts w:hint="eastAsia" w:ascii="宋体" w:hAnsi="宋体"/>
          <w:sz w:val="23"/>
          <w:szCs w:val="23"/>
          <w:u w:val="single"/>
        </w:rPr>
        <w:t xml:space="preserve">                       </w:t>
      </w:r>
      <w:r>
        <w:rPr>
          <w:rFonts w:hint="eastAsia" w:ascii="宋体" w:hAnsi="宋体"/>
          <w:sz w:val="23"/>
          <w:szCs w:val="23"/>
        </w:rPr>
        <w:t xml:space="preserve">         帐号：</w:t>
      </w:r>
      <w:r>
        <w:rPr>
          <w:rFonts w:hint="eastAsia" w:ascii="宋体" w:hAnsi="宋体"/>
          <w:sz w:val="23"/>
          <w:szCs w:val="23"/>
          <w:u w:val="single"/>
        </w:rPr>
        <w:t xml:space="preserve">                       </w:t>
      </w:r>
    </w:p>
    <w:p>
      <w:pPr>
        <w:spacing w:line="360" w:lineRule="auto"/>
        <w:ind w:firstLine="420"/>
        <w:rPr>
          <w:rFonts w:ascii="宋体" w:hAnsi="宋体"/>
        </w:rPr>
      </w:pPr>
      <w:r>
        <w:rPr>
          <w:rFonts w:hint="eastAsia" w:ascii="宋体" w:hAnsi="宋体"/>
          <w:sz w:val="23"/>
          <w:szCs w:val="23"/>
        </w:rPr>
        <w:t>邮政编码：</w:t>
      </w:r>
      <w:r>
        <w:rPr>
          <w:rFonts w:hint="eastAsia" w:ascii="宋体" w:hAnsi="宋体"/>
          <w:sz w:val="23"/>
          <w:szCs w:val="23"/>
          <w:u w:val="single"/>
        </w:rPr>
        <w:t xml:space="preserve">                   </w:t>
      </w:r>
      <w:r>
        <w:rPr>
          <w:rFonts w:hint="eastAsia" w:ascii="宋体" w:hAnsi="宋体"/>
          <w:sz w:val="23"/>
          <w:szCs w:val="23"/>
        </w:rPr>
        <w:t xml:space="preserve">         邮政编码：</w:t>
      </w:r>
      <w:r>
        <w:rPr>
          <w:rFonts w:hint="eastAsia" w:ascii="宋体" w:hAnsi="宋体"/>
          <w:sz w:val="23"/>
          <w:szCs w:val="23"/>
          <w:u w:val="single"/>
        </w:rPr>
        <w:t xml:space="preserve">                   </w:t>
      </w:r>
    </w:p>
    <w:p>
      <w:pPr>
        <w:tabs>
          <w:tab w:val="left" w:pos="499"/>
        </w:tabs>
        <w:autoSpaceDE w:val="0"/>
        <w:autoSpaceDN w:val="0"/>
        <w:adjustRightInd w:val="0"/>
        <w:spacing w:line="360" w:lineRule="auto"/>
        <w:jc w:val="center"/>
        <w:rPr>
          <w:rFonts w:ascii="宋体" w:hAnsi="宋体"/>
          <w:kern w:val="0"/>
          <w:sz w:val="48"/>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Cs w:val="21"/>
        </w:rPr>
        <w:t>附件三</w:t>
      </w:r>
      <w:r>
        <w:rPr>
          <w:rFonts w:hint="eastAsia" w:ascii="宋体" w:hAnsi="宋体"/>
          <w:b/>
          <w:sz w:val="24"/>
        </w:rPr>
        <w:t>：</w:t>
      </w:r>
    </w:p>
    <w:p>
      <w:pPr>
        <w:spacing w:line="360" w:lineRule="auto"/>
        <w:jc w:val="center"/>
        <w:rPr>
          <w:rFonts w:ascii="宋体" w:hAnsi="宋体"/>
          <w:b/>
          <w:sz w:val="28"/>
          <w:szCs w:val="28"/>
        </w:rPr>
      </w:pPr>
      <w:r>
        <w:rPr>
          <w:rFonts w:hint="eastAsia" w:ascii="宋体" w:hAnsi="宋体"/>
          <w:b/>
          <w:sz w:val="28"/>
          <w:szCs w:val="28"/>
        </w:rPr>
        <w:t>江苏航运学院消防设施设备维保单位工作绩效考核评分表</w:t>
      </w:r>
    </w:p>
    <w:tbl>
      <w:tblPr>
        <w:tblStyle w:val="11"/>
        <w:tblW w:w="9000" w:type="dxa"/>
        <w:tblInd w:w="95" w:type="dxa"/>
        <w:tblLayout w:type="autofit"/>
        <w:tblCellMar>
          <w:top w:w="0" w:type="dxa"/>
          <w:left w:w="108" w:type="dxa"/>
          <w:bottom w:w="0" w:type="dxa"/>
          <w:right w:w="108" w:type="dxa"/>
        </w:tblCellMar>
      </w:tblPr>
      <w:tblGrid>
        <w:gridCol w:w="1474"/>
        <w:gridCol w:w="1361"/>
        <w:gridCol w:w="860"/>
        <w:gridCol w:w="4365"/>
        <w:gridCol w:w="940"/>
      </w:tblGrid>
      <w:tr>
        <w:tblPrEx>
          <w:tblCellMar>
            <w:top w:w="0" w:type="dxa"/>
            <w:left w:w="108" w:type="dxa"/>
            <w:bottom w:w="0" w:type="dxa"/>
            <w:right w:w="108" w:type="dxa"/>
          </w:tblCellMar>
        </w:tblPrEx>
        <w:trPr>
          <w:trHeight w:val="495" w:hRule="atLeast"/>
        </w:trPr>
        <w:tc>
          <w:tcPr>
            <w:tcW w:w="14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名称类别</w:t>
            </w:r>
          </w:p>
        </w:tc>
        <w:tc>
          <w:tcPr>
            <w:tcW w:w="136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考核项目</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分值</w:t>
            </w:r>
          </w:p>
        </w:tc>
        <w:tc>
          <w:tcPr>
            <w:tcW w:w="436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考核标准</w:t>
            </w:r>
          </w:p>
        </w:tc>
        <w:tc>
          <w:tcPr>
            <w:tcW w:w="9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得分</w:t>
            </w:r>
          </w:p>
        </w:tc>
      </w:tr>
      <w:tr>
        <w:tblPrEx>
          <w:tblCellMar>
            <w:top w:w="0" w:type="dxa"/>
            <w:left w:w="108" w:type="dxa"/>
            <w:bottom w:w="0" w:type="dxa"/>
            <w:right w:w="108" w:type="dxa"/>
          </w:tblCellMar>
        </w:tblPrEx>
        <w:trPr>
          <w:trHeight w:val="1077" w:hRule="atLeast"/>
        </w:trPr>
        <w:tc>
          <w:tcPr>
            <w:tcW w:w="147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维保项目完成情况</w:t>
            </w: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完成项目</w:t>
            </w:r>
          </w:p>
        </w:tc>
        <w:tc>
          <w:tcPr>
            <w:tcW w:w="860" w:type="dxa"/>
            <w:tcBorders>
              <w:top w:val="nil"/>
              <w:left w:val="nil"/>
              <w:bottom w:val="nil"/>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20</w:t>
            </w:r>
          </w:p>
        </w:tc>
        <w:tc>
          <w:tcPr>
            <w:tcW w:w="43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1.未按照维保合同和校方主管部门（保卫处）消防工作计划完成日、周、月、季维保项目。2.漏检大项扣5分，漏检每一小项扣2分。      </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430"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完成质量</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30</w:t>
            </w:r>
          </w:p>
        </w:tc>
        <w:tc>
          <w:tcPr>
            <w:tcW w:w="43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1.设备运行是否良好，因维保不到位致使设备出现故障的，乙方应承担相应费用和责任，1次扣5分。                                   2.设施设备是否按规定保养；是否存在锈蚀的情况；测试时候运行不正常等，每发现1项1次扣5分。 3.维保不到位，学校被消防部门处罚的，1次扣10分。4.检查不到位隐患存在，1次扣5分。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06"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记录台帐</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43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是否能按校方主管部门（保卫处）要求完成合同维修和保养项目，按时出具维修、维保报告（报告一式三份）维修更换确认单是否有校方主管部门、维保单位项目负责人和现场维保相关人员确认并签字，并留存备案。未及时维保、维修，未得到校方主管部门认可签字的；其他校方主管部门认为不符合规范要求的情况，发现一次扣2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15" w:hRule="atLeast"/>
        </w:trPr>
        <w:tc>
          <w:tcPr>
            <w:tcW w:w="147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突发故障处理响应</w:t>
            </w: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响应及时</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436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未按合同承诺时间巡查，未按照校方主管部门（保卫处）要求时间到达现场进行维修，发现1次扣5分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7"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措施得当</w:t>
            </w:r>
          </w:p>
        </w:tc>
        <w:tc>
          <w:tcPr>
            <w:tcW w:w="86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10</w:t>
            </w:r>
          </w:p>
        </w:tc>
        <w:tc>
          <w:tcPr>
            <w:tcW w:w="4365"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未能及时排除故障，没有采取相应的措施并在5个工作日内恢复设备正常运行，消防设备长时间无法正常运行的扣10分。</w:t>
            </w:r>
          </w:p>
        </w:tc>
        <w:tc>
          <w:tcPr>
            <w:tcW w:w="94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0"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436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915" w:hRule="atLeast"/>
        </w:trPr>
        <w:tc>
          <w:tcPr>
            <w:tcW w:w="147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遵守有关管理规定</w:t>
            </w: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持证上岗</w:t>
            </w:r>
          </w:p>
        </w:tc>
        <w:tc>
          <w:tcPr>
            <w:tcW w:w="860" w:type="dxa"/>
            <w:tcBorders>
              <w:top w:val="nil"/>
              <w:left w:val="nil"/>
              <w:bottom w:val="nil"/>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436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维保单位有擅自更换已向校方主管部门（保卫处）备案的消防检测人员，无相应作业资格证人员进行维保、维修的发现1次扣2分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94"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服务规范</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436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未按要求持证上岗、衣冠不整等服务不规范，发现1次扣1分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94"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操作规范</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436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不按操作规范要求野蛮施工、登高维修安全措施不到位进行作业，发现1次扣2分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94" w:hRule="atLeast"/>
        </w:trPr>
        <w:tc>
          <w:tcPr>
            <w:tcW w:w="147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服从管理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436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不服从学校管理和存在违反校规校纪行为，有1次扣2分</w:t>
            </w:r>
          </w:p>
        </w:tc>
        <w:tc>
          <w:tcPr>
            <w:tcW w:w="94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8" w:hRule="atLeast"/>
        </w:trPr>
        <w:tc>
          <w:tcPr>
            <w:tcW w:w="147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合计</w:t>
            </w:r>
          </w:p>
        </w:tc>
        <w:tc>
          <w:tcPr>
            <w:tcW w:w="658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9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w:t>
            </w:r>
          </w:p>
        </w:tc>
      </w:tr>
    </w:tbl>
    <w:p>
      <w:pPr>
        <w:tabs>
          <w:tab w:val="left" w:pos="499"/>
        </w:tabs>
        <w:autoSpaceDE w:val="0"/>
        <w:autoSpaceDN w:val="0"/>
        <w:adjustRightInd w:val="0"/>
        <w:spacing w:line="360" w:lineRule="auto"/>
        <w:rPr>
          <w:rFonts w:ascii="宋体" w:hAnsi="宋体" w:cs="宋体"/>
          <w:kern w:val="0"/>
          <w:sz w:val="24"/>
        </w:rPr>
      </w:pPr>
    </w:p>
    <w:p>
      <w:pPr>
        <w:tabs>
          <w:tab w:val="left" w:pos="499"/>
        </w:tabs>
        <w:autoSpaceDE w:val="0"/>
        <w:autoSpaceDN w:val="0"/>
        <w:adjustRightInd w:val="0"/>
        <w:spacing w:line="360" w:lineRule="auto"/>
        <w:rPr>
          <w:rFonts w:ascii="宋体" w:hAnsi="宋体"/>
        </w:rPr>
      </w:pPr>
      <w:r>
        <w:rPr>
          <w:rFonts w:hint="eastAsia" w:ascii="宋体" w:hAnsi="宋体" w:cs="宋体"/>
          <w:kern w:val="0"/>
          <w:sz w:val="24"/>
        </w:rPr>
        <w:t>备注：90分以上优秀  80分以上良好  70分以上合格  70分以下不合格</w:t>
      </w:r>
    </w:p>
    <w:p>
      <w:pPr>
        <w:tabs>
          <w:tab w:val="left" w:pos="1172"/>
        </w:tabs>
        <w:spacing w:line="360" w:lineRule="auto"/>
        <w:ind w:left="180" w:firstLine="480"/>
        <w:rPr>
          <w:rFonts w:ascii="宋体" w:hAnsi="宋体" w:eastAsia="宋体" w:cs="宋体"/>
          <w:sz w:val="24"/>
          <w:szCs w:val="24"/>
        </w:rPr>
      </w:pPr>
      <w:r>
        <w:rPr>
          <w:rFonts w:hint="eastAsia" w:cs="Times New Roman" w:asciiTheme="minorEastAsia" w:hAnsiTheme="minorEastAsia"/>
          <w:b/>
          <w:sz w:val="44"/>
          <w:szCs w:val="44"/>
        </w:rPr>
        <w:t xml:space="preserve">    </w:t>
      </w:r>
      <w:bookmarkStart w:id="74" w:name="_Toc20823346"/>
      <w:bookmarkStart w:id="75" w:name="_Toc120614244"/>
      <w:bookmarkStart w:id="76" w:name="_Toc16938590"/>
      <w:bookmarkStart w:id="77" w:name="_Toc479962292"/>
    </w:p>
    <w:p>
      <w:pPr>
        <w:tabs>
          <w:tab w:val="left" w:pos="1172"/>
        </w:tabs>
        <w:spacing w:line="360" w:lineRule="auto"/>
        <w:rPr>
          <w:rFonts w:ascii="宋体" w:hAnsi="宋体" w:eastAsia="宋体" w:cs="宋体"/>
          <w:sz w:val="24"/>
          <w:szCs w:val="24"/>
          <w:highlight w:val="yellow"/>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Times New Roman" w:asciiTheme="minorEastAsia" w:hAnsiTheme="minorEastAsia"/>
          <w:szCs w:val="21"/>
        </w:rPr>
      </w:pPr>
    </w:p>
    <w:p>
      <w:pPr>
        <w:jc w:val="center"/>
        <w:rPr>
          <w:rFonts w:cs="黑体" w:asciiTheme="minorEastAsia" w:hAnsiTheme="minorEastAsia"/>
          <w:b/>
          <w:bCs/>
          <w:sz w:val="44"/>
          <w:szCs w:val="20"/>
        </w:rPr>
      </w:pPr>
      <w:r>
        <w:rPr>
          <w:rFonts w:hint="eastAsia" w:cs="黑体" w:asciiTheme="minorEastAsia" w:hAnsiTheme="minorEastAsia"/>
          <w:b/>
          <w:bCs/>
          <w:sz w:val="44"/>
          <w:szCs w:val="20"/>
        </w:rPr>
        <w:t>第四章 项目需求</w:t>
      </w:r>
      <w:bookmarkEnd w:id="74"/>
      <w:bookmarkEnd w:id="75"/>
      <w:bookmarkEnd w:id="76"/>
      <w:bookmarkEnd w:id="77"/>
    </w:p>
    <w:p>
      <w:pPr>
        <w:spacing w:line="360" w:lineRule="auto"/>
        <w:rPr>
          <w:rFonts w:ascii="宋体" w:hAnsi="宋体"/>
          <w:b/>
          <w:sz w:val="24"/>
        </w:rPr>
      </w:pPr>
      <w:r>
        <w:rPr>
          <w:rFonts w:hint="eastAsia" w:ascii="宋体" w:hAnsi="宋体"/>
          <w:b/>
          <w:sz w:val="24"/>
        </w:rPr>
        <w:t>一、服务质量要求：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、维护检测、保养、维修</w:t>
      </w:r>
    </w:p>
    <w:p>
      <w:pPr>
        <w:spacing w:line="360" w:lineRule="auto"/>
        <w:ind w:firstLine="480" w:firstLineChars="200"/>
        <w:rPr>
          <w:rFonts w:ascii="宋体" w:hAnsi="宋体"/>
          <w:sz w:val="24"/>
        </w:rPr>
      </w:pPr>
      <w:r>
        <w:rPr>
          <w:rFonts w:hint="eastAsia" w:ascii="宋体" w:hAnsi="宋体"/>
          <w:sz w:val="24"/>
        </w:rPr>
        <w:t>维保公司按照《建筑消防设施的维修管理》（</w:t>
      </w:r>
      <w:r>
        <w:rPr>
          <w:rFonts w:ascii="宋体" w:hAnsi="宋体"/>
          <w:sz w:val="24"/>
        </w:rPr>
        <w:t>GB25201-2010</w:t>
      </w:r>
      <w:r>
        <w:rPr>
          <w:rFonts w:hint="eastAsia" w:ascii="宋体" w:hAnsi="宋体"/>
          <w:sz w:val="24"/>
        </w:rPr>
        <w:t>）要求，必须派驻一名持有中级消防设施操作员证书的人员驻校并服从校方管理。驻校人员主要负责项目消防设备、器材（如：灭火器（箱）、水带、消防栓（框）、各类消防灯具等）日常检查、维护、更换和维修工作。辅助校方完成临时消防工作任务。（工作日8:00-17:00,突发情况随叫随到，采用电子设备考勤）。</w:t>
      </w:r>
    </w:p>
    <w:p>
      <w:pPr>
        <w:spacing w:line="360" w:lineRule="auto"/>
        <w:ind w:firstLine="480" w:firstLineChars="200"/>
        <w:rPr>
          <w:rFonts w:ascii="宋体" w:hAnsi="宋体"/>
          <w:sz w:val="24"/>
        </w:rPr>
      </w:pPr>
      <w:r>
        <w:rPr>
          <w:rFonts w:hint="eastAsia" w:ascii="宋体" w:hAnsi="宋体"/>
          <w:sz w:val="24"/>
        </w:rPr>
        <w:t>校方提供驻校人员维修或更换时所需的消防器材配件，如遇消防系统突发损坏，需要及时修复且驻校人员1人无法及时修复的，校方可参照市场标准每工300元/天增设人力补助完成修复工作。</w:t>
      </w:r>
    </w:p>
    <w:p>
      <w:pPr>
        <w:spacing w:line="360" w:lineRule="auto"/>
        <w:ind w:firstLine="480" w:firstLineChars="200"/>
        <w:rPr>
          <w:rFonts w:ascii="宋体" w:hAnsi="宋体"/>
          <w:sz w:val="24"/>
        </w:rPr>
      </w:pPr>
      <w:r>
        <w:rPr>
          <w:rFonts w:hint="eastAsia" w:ascii="宋体" w:hAnsi="宋体"/>
          <w:sz w:val="24"/>
        </w:rPr>
        <w:t>另外，维保公司需要安排4名以上持证（不得包含驻校人员）维保技术人员每月对维保范围内的所有消防系统进行一次全面系统检测和常规保养，对故障进行原因排查与解决处理方案并出具每月维保检测报告书（内容必须对应上一月报告书所涉及需要维修落实情况说明）。每季度出具单位消防系统检测报告书，同时每季度完成一次向总消控室管理值班人员提供操作培训与技术咨询服务。年终出具单位消防系统年度检测报告书，为了使维保单位全面掌握维保、维修工作量，现对维保检测和常规保养及设备维修主要工作要求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4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09" w:type="dxa"/>
            <w:vAlign w:val="center"/>
          </w:tcPr>
          <w:p>
            <w:pPr>
              <w:widowControl/>
              <w:snapToGrid w:val="0"/>
              <w:jc w:val="center"/>
              <w:rPr>
                <w:rFonts w:ascii="宋体" w:hAnsi="宋体" w:cs="宋体"/>
                <w:b/>
                <w:kern w:val="0"/>
                <w:szCs w:val="21"/>
              </w:rPr>
            </w:pPr>
            <w:r>
              <w:rPr>
                <w:rFonts w:hint="eastAsia" w:ascii="宋体" w:hAnsi="宋体" w:cs="宋体"/>
                <w:b/>
                <w:kern w:val="0"/>
                <w:szCs w:val="21"/>
              </w:rPr>
              <w:t>维保项目</w:t>
            </w:r>
          </w:p>
        </w:tc>
        <w:tc>
          <w:tcPr>
            <w:tcW w:w="5245" w:type="dxa"/>
            <w:vAlign w:val="center"/>
          </w:tcPr>
          <w:p>
            <w:pPr>
              <w:widowControl/>
              <w:snapToGrid w:val="0"/>
              <w:jc w:val="center"/>
              <w:rPr>
                <w:rFonts w:ascii="宋体" w:hAnsi="宋体" w:cs="宋体"/>
                <w:b/>
                <w:kern w:val="0"/>
                <w:szCs w:val="21"/>
              </w:rPr>
            </w:pPr>
            <w:r>
              <w:rPr>
                <w:rFonts w:hint="eastAsia" w:ascii="宋体" w:hAnsi="宋体" w:cs="宋体"/>
                <w:b/>
                <w:kern w:val="0"/>
                <w:szCs w:val="21"/>
              </w:rPr>
              <w:t>维保内容</w:t>
            </w:r>
          </w:p>
        </w:tc>
        <w:tc>
          <w:tcPr>
            <w:tcW w:w="2265" w:type="dxa"/>
            <w:vAlign w:val="center"/>
          </w:tcPr>
          <w:p>
            <w:pPr>
              <w:widowControl/>
              <w:snapToGrid w:val="0"/>
              <w:jc w:val="center"/>
              <w:rPr>
                <w:rFonts w:ascii="宋体" w:hAnsi="宋体" w:cs="宋体"/>
                <w:b/>
                <w:kern w:val="0"/>
                <w:szCs w:val="21"/>
              </w:rPr>
            </w:pPr>
            <w:r>
              <w:rPr>
                <w:rFonts w:hint="eastAsia" w:ascii="宋体" w:hAnsi="宋体" w:cs="宋体"/>
                <w:b/>
                <w:kern w:val="0"/>
                <w:szCs w:val="21"/>
              </w:rPr>
              <w:t>最低维保</w:t>
            </w:r>
          </w:p>
          <w:p>
            <w:pPr>
              <w:widowControl/>
              <w:snapToGrid w:val="0"/>
              <w:jc w:val="center"/>
              <w:rPr>
                <w:rFonts w:ascii="宋体" w:hAnsi="宋体" w:cs="宋体"/>
                <w:b/>
                <w:kern w:val="0"/>
                <w:szCs w:val="21"/>
              </w:rPr>
            </w:pPr>
            <w:r>
              <w:rPr>
                <w:rFonts w:hint="eastAsia" w:ascii="宋体" w:hAnsi="宋体" w:cs="宋体"/>
                <w:b/>
                <w:kern w:val="0"/>
                <w:szCs w:val="21"/>
              </w:rPr>
              <w:t>次</w:t>
            </w:r>
            <w:r>
              <w:rPr>
                <w:rFonts w:ascii="宋体" w:hAnsi="宋体" w:cs="宋体"/>
                <w:b/>
                <w:kern w:val="0"/>
                <w:szCs w:val="21"/>
              </w:rPr>
              <w:t xml:space="preserve">  </w:t>
            </w:r>
            <w:r>
              <w:rPr>
                <w:rFonts w:hint="eastAsia" w:ascii="宋体" w:hAnsi="宋体" w:cs="宋体"/>
                <w:b/>
                <w:kern w:val="0"/>
                <w:szCs w:val="21"/>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消防控制室、 消防水泵房巡查</w:t>
            </w:r>
          </w:p>
        </w:tc>
        <w:tc>
          <w:tcPr>
            <w:tcW w:w="5245" w:type="dxa"/>
            <w:vAlign w:val="center"/>
          </w:tcPr>
          <w:p>
            <w:pPr>
              <w:snapToGrid w:val="0"/>
              <w:spacing w:line="360" w:lineRule="auto"/>
              <w:rPr>
                <w:rFonts w:ascii="宋体" w:hAnsi="宋体" w:cs="Arial Unicode MS"/>
                <w:spacing w:val="4"/>
                <w:sz w:val="24"/>
                <w:szCs w:val="24"/>
              </w:rPr>
            </w:pPr>
            <w:r>
              <w:rPr>
                <w:rFonts w:hint="eastAsia" w:ascii="宋体" w:hAnsi="宋体" w:cs="Arial Unicode MS"/>
                <w:spacing w:val="4"/>
                <w:sz w:val="24"/>
                <w:szCs w:val="24"/>
              </w:rPr>
              <w:t>对重点楼宇消防控制室及消防水泵房设施进行巡查一次，并做好每日维护巡查记录及人员报到登记，发现问题及故障应及时维修排除。</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消防控制</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主机</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火灾探测器、手动报警按钮报警功能正常。</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检测警报装置警报功能、联动广播。</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检测报警控制器、CRT图形显示器、火灾显示盘、层显等报警、显示、打印等功能。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检测消防联动控制器及控制模块的手动、自动联动控制功能、显示功能、主、备电源切换功能、备用电源充、放电功能。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检测消防电梯的紧急迫降功能。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气体灭火装置检测。</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消防供配电设施</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消防电源配电箱主、备电源切换功能。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应急电源充、放电试验。</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消防电源主、备电源供电能力测试。</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非消防电源的联动切断试验（风机、消防泵等）</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点型感烟探测器</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放烟状态，检测探测器报警确认灯以及火灾报警控制器的火警信号显示。</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消烟重定，检测探测器报警确认灯在重定前后的变化情况。</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进行地址记录，每月抽测，全年覆盖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手动报警按钮</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1.外罩玻璃保持完好，触发按钮检测火灾报警控制器信号和按钮的报警确认灯是否准确。</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消防广播</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检测消控室用话筒对所选区域播音功能正常</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报警阀组</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报警阀外观、标志牌、压力表完整。</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对报警阀的压力表进行检查，要求报警前后压力表指示保持正常。</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要求报警阀应进行开阀试验，观察阀门开启性能和密封性，以及报警阀各部件的工作状态保持正常。</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自动喷淋头及管道</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检查喷头外观有无损坏、锈蚀、漏水现象。</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检查管道有无机械损伤和锈蚀、油漆脱落，管道固定是否牢固、管内有无堵塞。</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利用末端试水装置放水，进行水流指示器工作测试，同时排除管网内的铁锈及杂质。</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电控柜</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检查控制柜有无变形、损伤、腐蚀。</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检查线路图及操作说明是否齐全。</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检查电压、电流表指标是否在规定范围内。</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开关是否有变形、损伤、标志脱落，处于正常状态，控制盘的指示灯是否正常。</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检查电控柜内继电器是否脱落、松动，接点是否烧损，转换开关应处于自动状态。各导线链接是否松脱，绝缘是否损伤。</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查看自动切换启动备用泵情况，同时查看仪表及指示灯是否显示正常。</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消防管路</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系统</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检测稳压泵的启动频率，确保启动频率正常。</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检查管道有无机械损伤、油漆脱落、锈蚀等</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对不少于20％的管道末端进行防水，确保管道内的水质良好。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对水流指示器的报警功能进行检查。</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稳压泵及气压水罐</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1检查是否能够自动加压。</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2.打开试验排水阀，检查减水时能否自动供水，加压装置及供水装置压力表是否显示正常。</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消防水泵</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阀杆加注润滑油。</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泵房控制柜处启动水泵，消防主机控制室启动水泵，运行及反馈信号。</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检查消防泵动力运行是否可靠，水泵能否正常运转，流量和压力能否保证，电力有无保证不间断供电设施，其性能是否良好。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检查主、备泵能否自动切换。</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检查压力表是否变形、水泵启动后动作是否正常。</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启动水泵后，打开试验阀，观察压力保持情况。</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对消防泵检修保养一次，添加润滑油。</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水泵接合器</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检查橡胶垫圈等密封件有无损坏、老化或丢失等情况。</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检查外表油漆有无脱落、锈蚀，如有及时修补。</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室内消火栓</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消火栓供水阀不应有渗漏现象。</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消防水枪、水带及全部附件齐全良好。</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报警按钮指示灯及控制线路功能正常，无故障。</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消火栓箱及箱内配装的消防部件的外观无破损、涂层无脱落、箱门玻璃完好无缺。</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每月对各楼宇室内消火栓的静水水压进行检测，并出具水压检测记录报告。</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灭火器</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检查灭火器安放位置是否正确。</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检查灭火器有无堵塞、失效、锈蚀、损坏、遗失，并填写巡检记录。</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其它系统</w:t>
            </w: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设施</w:t>
            </w:r>
          </w:p>
        </w:tc>
        <w:tc>
          <w:tcPr>
            <w:tcW w:w="5245"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按行业规范要求以及上级消防主管部门要求的消防重点单位平台信息更新。</w:t>
            </w:r>
          </w:p>
        </w:tc>
        <w:tc>
          <w:tcPr>
            <w:tcW w:w="2265"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每月一次</w:t>
            </w:r>
          </w:p>
        </w:tc>
      </w:tr>
    </w:tbl>
    <w:p>
      <w:pPr>
        <w:widowControl/>
        <w:snapToGrid w:val="0"/>
        <w:spacing w:line="360" w:lineRule="auto"/>
        <w:jc w:val="center"/>
        <w:rPr>
          <w:rFonts w:ascii="宋体" w:hAnsi="宋体" w:cs="宋体"/>
          <w:kern w:val="0"/>
          <w:sz w:val="24"/>
          <w:szCs w:val="24"/>
        </w:rPr>
      </w:pPr>
    </w:p>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 消防设施设备统计表</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9"/>
        <w:gridCol w:w="141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60"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270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设备地点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火灾报警控制器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17台</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消防控制中心、体育馆、思源堂、学生公寓楼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气体灭火控制器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2台</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图文信息中心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电气火灾监控器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1台</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第三实训楼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防火门监控器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1台</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第三实训楼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消防水炮控制台</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3套</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体育馆、礼堂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感烟探测器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4862套</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感温探测器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215套</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手动报警按钮</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386套</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消火栓按钮</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1172只</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10</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消火栓箱</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1172只</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11</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输入输出模块</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478只</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12</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输入模块</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229只</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13</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多线模块（含切换模块）</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50只</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14</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消防泵</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6台</w:t>
            </w:r>
          </w:p>
        </w:tc>
        <w:tc>
          <w:tcPr>
            <w:tcW w:w="3969" w:type="dxa"/>
            <w:vMerge w:val="restart"/>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第三实训楼、水上训练中心、思源堂旁、体育馆、图文信息楼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15</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喷淋泵</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6台</w:t>
            </w:r>
          </w:p>
        </w:tc>
        <w:tc>
          <w:tcPr>
            <w:tcW w:w="3969" w:type="dxa"/>
            <w:vMerge w:val="continue"/>
            <w:vAlign w:val="center"/>
          </w:tcPr>
          <w:p>
            <w:pPr>
              <w:widowControl/>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16</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雨淋泵</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2台</w:t>
            </w:r>
          </w:p>
        </w:tc>
        <w:tc>
          <w:tcPr>
            <w:tcW w:w="3969" w:type="dxa"/>
            <w:vMerge w:val="continue"/>
            <w:vAlign w:val="center"/>
          </w:tcPr>
          <w:p>
            <w:pPr>
              <w:widowControl/>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17</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稳压泵</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12台</w:t>
            </w:r>
          </w:p>
        </w:tc>
        <w:tc>
          <w:tcPr>
            <w:tcW w:w="3969" w:type="dxa"/>
            <w:vMerge w:val="continue"/>
            <w:vAlign w:val="center"/>
          </w:tcPr>
          <w:p>
            <w:pPr>
              <w:widowControl/>
              <w:snapToGrid w:val="0"/>
              <w:spacing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18</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防火卷帘门</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50套</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图文信息中心、崇川楼、学生宿舍楼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19</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消防水池</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4处</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图文信息楼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20</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高位水箱</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4处</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图文信息楼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21</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防排烟风机</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36台</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体育馆、礼堂、图文信息楼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22</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应急照明灯</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2850</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23</w:t>
            </w:r>
          </w:p>
        </w:tc>
        <w:tc>
          <w:tcPr>
            <w:tcW w:w="270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疏散指示灯</w:t>
            </w:r>
          </w:p>
        </w:tc>
        <w:tc>
          <w:tcPr>
            <w:tcW w:w="1418"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2620</w:t>
            </w:r>
          </w:p>
        </w:tc>
        <w:tc>
          <w:tcPr>
            <w:tcW w:w="3969"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24</w:t>
            </w:r>
          </w:p>
        </w:tc>
        <w:tc>
          <w:tcPr>
            <w:tcW w:w="270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消防灭火器</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2500</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vAlign w:val="center"/>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25</w:t>
            </w:r>
          </w:p>
        </w:tc>
        <w:tc>
          <w:tcPr>
            <w:tcW w:w="270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消防链接水带</w:t>
            </w:r>
          </w:p>
        </w:tc>
        <w:tc>
          <w:tcPr>
            <w:tcW w:w="1418"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1172卷</w:t>
            </w:r>
          </w:p>
        </w:tc>
        <w:tc>
          <w:tcPr>
            <w:tcW w:w="3969" w:type="dxa"/>
          </w:tcPr>
          <w:p>
            <w:pPr>
              <w:widowControl/>
              <w:snapToGrid w:val="0"/>
              <w:spacing w:line="360" w:lineRule="auto"/>
              <w:jc w:val="center"/>
              <w:rPr>
                <w:rFonts w:ascii="宋体" w:hAnsi="宋体" w:cs="宋体"/>
                <w:kern w:val="0"/>
                <w:sz w:val="24"/>
                <w:szCs w:val="24"/>
              </w:rPr>
            </w:pPr>
            <w:r>
              <w:rPr>
                <w:rFonts w:hint="eastAsia" w:ascii="宋体" w:hAnsi="宋体" w:cs="宋体"/>
                <w:kern w:val="0"/>
                <w:sz w:val="24"/>
                <w:szCs w:val="24"/>
              </w:rPr>
              <w:t>各楼宇</w:t>
            </w:r>
          </w:p>
        </w:tc>
      </w:tr>
    </w:tbl>
    <w:p>
      <w:pPr>
        <w:widowControl/>
        <w:spacing w:line="480" w:lineRule="exact"/>
        <w:jc w:val="left"/>
        <w:rPr>
          <w:rFonts w:ascii="宋体" w:hAnsi="宋体"/>
          <w:b/>
          <w:kern w:val="0"/>
          <w:sz w:val="24"/>
          <w:highlight w:val="yellow"/>
        </w:rPr>
      </w:pPr>
      <w:r>
        <w:rPr>
          <w:rFonts w:hint="eastAsia" w:ascii="宋体" w:hAnsi="宋体" w:cs="宋体"/>
          <w:b/>
          <w:kern w:val="0"/>
          <w:sz w:val="24"/>
        </w:rPr>
        <w:t>注：以上数据仅供参考，</w:t>
      </w:r>
      <w:r>
        <w:rPr>
          <w:rFonts w:hint="eastAsia" w:ascii="宋体" w:hAnsi="宋体"/>
          <w:b/>
          <w:kern w:val="0"/>
          <w:sz w:val="24"/>
        </w:rPr>
        <w:t>请参加投标的单位亲自到现场勘察，消防系统设施设备具体数量以招标单位现场实际设置数量为准。</w:t>
      </w:r>
    </w:p>
    <w:p>
      <w:pPr>
        <w:widowControl/>
        <w:spacing w:line="480" w:lineRule="exact"/>
        <w:ind w:firstLine="482" w:firstLineChars="200"/>
        <w:rPr>
          <w:rFonts w:ascii="宋体" w:hAnsi="宋体" w:cs="Tahoma"/>
          <w:b/>
          <w:kern w:val="0"/>
          <w:sz w:val="24"/>
        </w:rPr>
      </w:pPr>
      <w:r>
        <w:rPr>
          <w:rFonts w:hint="eastAsia" w:ascii="宋体" w:hAnsi="宋体" w:cs="Tahoma"/>
          <w:b/>
          <w:kern w:val="0"/>
          <w:sz w:val="24"/>
        </w:rPr>
        <w:t>3.故障突击抢修</w:t>
      </w:r>
    </w:p>
    <w:p>
      <w:pPr>
        <w:widowControl/>
        <w:spacing w:line="480" w:lineRule="exact"/>
        <w:ind w:firstLine="480" w:firstLineChars="200"/>
        <w:rPr>
          <w:rFonts w:ascii="宋体" w:hAnsi="宋体" w:cs="Tahoma"/>
          <w:kern w:val="0"/>
          <w:sz w:val="24"/>
        </w:rPr>
      </w:pPr>
      <w:r>
        <w:rPr>
          <w:rFonts w:hint="eastAsia" w:ascii="宋体" w:hAnsi="宋体" w:cs="Tahoma"/>
          <w:kern w:val="0"/>
          <w:sz w:val="24"/>
        </w:rPr>
        <w:t>当维保单位接到故障抢修通知后，应在1小时内派人员到达现场对该故障进行排除。一般故障应该立即排除，严重故障维保方应增加技术力量在</w:t>
      </w:r>
      <w:r>
        <w:rPr>
          <w:rFonts w:ascii="宋体" w:hAnsi="宋体" w:cs="Tahoma"/>
          <w:kern w:val="0"/>
          <w:sz w:val="24"/>
        </w:rPr>
        <w:t>24</w:t>
      </w:r>
      <w:r>
        <w:rPr>
          <w:rFonts w:hint="eastAsia" w:ascii="宋体" w:hAnsi="宋体" w:cs="Tahoma"/>
          <w:kern w:val="0"/>
          <w:sz w:val="24"/>
        </w:rPr>
        <w:t>小时内修复，外送修理设施设备</w:t>
      </w:r>
      <w:r>
        <w:rPr>
          <w:rFonts w:ascii="宋体" w:hAnsi="宋体" w:cs="Tahoma"/>
          <w:kern w:val="0"/>
          <w:sz w:val="24"/>
        </w:rPr>
        <w:t>7</w:t>
      </w:r>
      <w:r>
        <w:rPr>
          <w:rFonts w:hint="eastAsia" w:ascii="宋体" w:hAnsi="宋体" w:cs="Tahoma"/>
          <w:kern w:val="0"/>
          <w:sz w:val="24"/>
        </w:rPr>
        <w:t>日内完成修复（消防主机经常性需要更换的消防配件，有备件的情况下，必须在6小时之内更换到位），修复期间采取应急安全封闭和安全管理措施，同时书面报保卫处备案。</w:t>
      </w:r>
    </w:p>
    <w:p>
      <w:pPr>
        <w:widowControl/>
        <w:spacing w:line="480" w:lineRule="exact"/>
        <w:ind w:firstLine="482" w:firstLineChars="200"/>
        <w:rPr>
          <w:rFonts w:ascii="宋体" w:hAnsi="宋体" w:cs="Tahoma"/>
          <w:b/>
          <w:kern w:val="0"/>
          <w:sz w:val="24"/>
        </w:rPr>
      </w:pPr>
      <w:r>
        <w:rPr>
          <w:rFonts w:hint="eastAsia" w:ascii="宋体" w:hAnsi="宋体" w:cs="Tahoma"/>
          <w:b/>
          <w:kern w:val="0"/>
          <w:sz w:val="24"/>
        </w:rPr>
        <w:t>4.其它要求</w:t>
      </w:r>
    </w:p>
    <w:p>
      <w:pPr>
        <w:widowControl/>
        <w:spacing w:line="480" w:lineRule="exact"/>
        <w:ind w:firstLine="480" w:firstLineChars="200"/>
        <w:rPr>
          <w:rFonts w:ascii="宋体" w:hAnsi="宋体" w:cs="Tahoma"/>
          <w:kern w:val="0"/>
          <w:sz w:val="24"/>
        </w:rPr>
      </w:pPr>
      <w:r>
        <w:rPr>
          <w:rFonts w:ascii="宋体" w:hAnsi="宋体" w:cs="Tahoma"/>
          <w:kern w:val="0"/>
          <w:sz w:val="24"/>
        </w:rPr>
        <w:t>(1)</w:t>
      </w:r>
      <w:r>
        <w:rPr>
          <w:rFonts w:hint="eastAsia" w:ascii="宋体" w:hAnsi="宋体" w:cs="Tahoma"/>
          <w:kern w:val="0"/>
          <w:sz w:val="24"/>
        </w:rPr>
        <w:t>因重大节假日、举办各类大型活动消防安全需要，维保单位必须配合我校对消防设施设备进行消防突击检查、检测以及其它消防相关保障工作。做好消防设施资料建档工作，及时更新台帐资料。</w:t>
      </w:r>
    </w:p>
    <w:p>
      <w:pPr>
        <w:widowControl/>
        <w:spacing w:line="480" w:lineRule="exact"/>
        <w:ind w:firstLine="480" w:firstLineChars="200"/>
        <w:rPr>
          <w:rFonts w:ascii="宋体" w:hAnsi="宋体" w:cs="Tahoma"/>
          <w:kern w:val="0"/>
          <w:sz w:val="24"/>
        </w:rPr>
      </w:pPr>
      <w:r>
        <w:rPr>
          <w:rFonts w:ascii="宋体" w:hAnsi="宋体" w:cs="Tahoma"/>
          <w:kern w:val="0"/>
          <w:sz w:val="24"/>
        </w:rPr>
        <w:t>(2)</w:t>
      </w:r>
      <w:r>
        <w:rPr>
          <w:rFonts w:hint="eastAsia" w:ascii="宋体" w:hAnsi="宋体" w:cs="Tahoma"/>
          <w:kern w:val="0"/>
          <w:sz w:val="24"/>
        </w:rPr>
        <w:t>完成《建筑消防设施的维护管理</w:t>
      </w:r>
      <w:r>
        <w:rPr>
          <w:rFonts w:ascii="宋体" w:hAnsi="宋体" w:cs="Tahoma"/>
          <w:kern w:val="0"/>
          <w:sz w:val="24"/>
        </w:rPr>
        <w:t xml:space="preserve"> </w:t>
      </w:r>
      <w:r>
        <w:rPr>
          <w:rFonts w:hint="eastAsia" w:ascii="宋体" w:hAnsi="宋体" w:cs="Tahoma"/>
          <w:kern w:val="0"/>
          <w:sz w:val="24"/>
        </w:rPr>
        <w:t>》（</w:t>
      </w:r>
      <w:r>
        <w:rPr>
          <w:rFonts w:ascii="宋体" w:hAnsi="宋体" w:cs="Tahoma"/>
          <w:kern w:val="0"/>
          <w:sz w:val="24"/>
        </w:rPr>
        <w:t>GB25201-2010</w:t>
      </w:r>
      <w:r>
        <w:rPr>
          <w:rFonts w:hint="eastAsia" w:ascii="宋体" w:hAnsi="宋体" w:cs="Tahoma"/>
          <w:kern w:val="0"/>
          <w:sz w:val="24"/>
        </w:rPr>
        <w:t>）规定需年度对消防设施维护、保养项目。</w:t>
      </w:r>
    </w:p>
    <w:p>
      <w:pPr>
        <w:widowControl/>
        <w:spacing w:line="480" w:lineRule="exact"/>
        <w:ind w:firstLine="480" w:firstLineChars="200"/>
        <w:rPr>
          <w:rFonts w:ascii="宋体" w:hAnsi="宋体" w:cs="Tahoma"/>
          <w:kern w:val="0"/>
          <w:sz w:val="24"/>
        </w:rPr>
      </w:pPr>
      <w:r>
        <w:rPr>
          <w:rFonts w:hint="eastAsia" w:ascii="宋体" w:hAnsi="宋体" w:cs="Tahoma"/>
          <w:kern w:val="0"/>
          <w:sz w:val="24"/>
        </w:rPr>
        <w:t>（</w:t>
      </w:r>
      <w:r>
        <w:rPr>
          <w:rFonts w:ascii="宋体" w:hAnsi="宋体" w:cs="Tahoma"/>
          <w:kern w:val="0"/>
          <w:sz w:val="24"/>
        </w:rPr>
        <w:t>3</w:t>
      </w:r>
      <w:r>
        <w:rPr>
          <w:rFonts w:hint="eastAsia" w:ascii="宋体" w:hAnsi="宋体" w:cs="Tahoma"/>
          <w:kern w:val="0"/>
          <w:sz w:val="24"/>
        </w:rPr>
        <w:t>）月末之前，将系统检测问题整改情况、维护、检测记录以书面形式汇总成《月度消防设施维护、检测报告》，每季度汇总成《季度消防设施维护、检测报告》，每年度汇总成《年度消防设施维护、检测报告》报保卫处备案。同时报送《消防供水系统检测报告》至后勤处水电中心留存。《消防设施维护、检测报告》应由检测人员签字和维保单位盖章,维保单位对出具的《消防设施维护、检测报告》负责。</w:t>
      </w: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p>
    <w:p>
      <w:pPr>
        <w:ind w:firstLine="3080" w:firstLineChars="700"/>
        <w:rPr>
          <w:rFonts w:cs="黑体" w:asciiTheme="minorEastAsia" w:hAnsiTheme="minorEastAsia"/>
          <w:sz w:val="44"/>
          <w:szCs w:val="44"/>
        </w:rPr>
      </w:pPr>
      <w:r>
        <w:rPr>
          <w:rFonts w:hint="eastAsia" w:cs="黑体" w:asciiTheme="minorEastAsia" w:hAnsiTheme="minorEastAsia"/>
          <w:sz w:val="44"/>
          <w:szCs w:val="44"/>
        </w:rPr>
        <w:t>第五章 资格审查</w:t>
      </w:r>
    </w:p>
    <w:p>
      <w:pPr>
        <w:spacing w:line="700" w:lineRule="atLeast"/>
        <w:jc w:val="center"/>
        <w:rPr>
          <w:rFonts w:cs="黑体" w:asciiTheme="minorEastAsia" w:hAnsiTheme="minorEastAsia"/>
          <w:sz w:val="44"/>
          <w:szCs w:val="4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42"/>
        <w:gridCol w:w="2362"/>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gridSpan w:val="2"/>
            <w:vAlign w:val="center"/>
          </w:tcPr>
          <w:p>
            <w:pPr>
              <w:spacing w:line="300" w:lineRule="exact"/>
              <w:jc w:val="center"/>
              <w:rPr>
                <w:rFonts w:ascii="宋体" w:hAnsi="宋体" w:eastAsia="宋体" w:cs="宋体"/>
                <w:b/>
                <w:bCs/>
                <w:sz w:val="24"/>
                <w:szCs w:val="24"/>
              </w:rPr>
            </w:pPr>
            <w:bookmarkStart w:id="78" w:name="OLE_LINK9"/>
            <w:r>
              <w:rPr>
                <w:rFonts w:hint="eastAsia" w:ascii="宋体" w:hAnsi="宋体" w:eastAsia="宋体" w:cs="宋体"/>
                <w:b/>
                <w:bCs/>
                <w:sz w:val="24"/>
                <w:szCs w:val="24"/>
              </w:rPr>
              <w:t>条款号</w:t>
            </w:r>
          </w:p>
        </w:tc>
        <w:tc>
          <w:tcPr>
            <w:tcW w:w="0" w:type="auto"/>
            <w:tcBorders>
              <w:left w:val="nil"/>
            </w:tcBorders>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评审因素</w:t>
            </w:r>
          </w:p>
        </w:tc>
        <w:tc>
          <w:tcPr>
            <w:tcW w:w="0" w:type="auto"/>
            <w:tcBorders>
              <w:left w:val="nil"/>
            </w:tcBorders>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0" w:type="auto"/>
            <w:vMerge w:val="restart"/>
            <w:tcBorders>
              <w:top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2.1.1</w:t>
            </w:r>
          </w:p>
        </w:tc>
        <w:tc>
          <w:tcPr>
            <w:tcW w:w="0" w:type="auto"/>
            <w:vMerge w:val="restart"/>
            <w:tcBorders>
              <w:top w:val="nil"/>
              <w:left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形式评审标准</w:t>
            </w:r>
          </w:p>
        </w:tc>
        <w:tc>
          <w:tcPr>
            <w:tcW w:w="0" w:type="auto"/>
            <w:tcBorders>
              <w:left w:val="nil"/>
            </w:tcBorders>
            <w:vAlign w:val="center"/>
          </w:tcPr>
          <w:p>
            <w:pPr>
              <w:spacing w:line="300" w:lineRule="exact"/>
              <w:ind w:firstLine="10" w:firstLineChars="5"/>
              <w:rPr>
                <w:rFonts w:ascii="宋体" w:hAnsi="宋体" w:eastAsia="宋体" w:cs="宋体"/>
                <w:szCs w:val="21"/>
              </w:rPr>
            </w:pPr>
            <w:r>
              <w:rPr>
                <w:rFonts w:hint="eastAsia" w:ascii="宋体" w:hAnsi="宋体" w:eastAsia="宋体" w:cs="宋体"/>
                <w:szCs w:val="21"/>
              </w:rPr>
              <w:t>磋商供应商名称</w:t>
            </w:r>
          </w:p>
        </w:tc>
        <w:tc>
          <w:tcPr>
            <w:tcW w:w="0" w:type="auto"/>
            <w:tcBorders>
              <w:left w:val="nil"/>
            </w:tcBorders>
            <w:vAlign w:val="center"/>
          </w:tcPr>
          <w:p>
            <w:pPr>
              <w:spacing w:line="300" w:lineRule="exact"/>
              <w:rPr>
                <w:rFonts w:ascii="宋体" w:hAnsi="宋体" w:eastAsia="宋体" w:cs="宋体"/>
                <w:szCs w:val="21"/>
              </w:rPr>
            </w:pPr>
            <w:r>
              <w:rPr>
                <w:rFonts w:hint="eastAsia" w:ascii="宋体" w:hAnsi="宋体" w:eastAsia="宋体" w:cs="宋体"/>
                <w:szCs w:val="21"/>
              </w:rPr>
              <w:t>磋商供应商名称与营业执照；不一致的，提供有效证明材料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0" w:type="auto"/>
            <w:vMerge w:val="continue"/>
            <w:tcBorders>
              <w:top w:val="nil"/>
            </w:tcBorders>
            <w:vAlign w:val="center"/>
          </w:tcPr>
          <w:p>
            <w:pPr>
              <w:widowControl/>
              <w:jc w:val="left"/>
              <w:rPr>
                <w:rFonts w:ascii="宋体" w:hAnsi="宋体" w:eastAsia="宋体" w:cs="宋体"/>
                <w:szCs w:val="21"/>
              </w:rPr>
            </w:pPr>
          </w:p>
        </w:tc>
        <w:tc>
          <w:tcPr>
            <w:tcW w:w="0" w:type="auto"/>
            <w:vMerge w:val="continue"/>
            <w:tcBorders>
              <w:top w:val="nil"/>
              <w:left w:val="nil"/>
            </w:tcBorders>
            <w:vAlign w:val="center"/>
          </w:tcPr>
          <w:p>
            <w:pPr>
              <w:widowControl/>
              <w:jc w:val="left"/>
              <w:rPr>
                <w:rFonts w:ascii="宋体" w:hAnsi="宋体" w:eastAsia="宋体" w:cs="宋体"/>
                <w:szCs w:val="21"/>
              </w:rPr>
            </w:pPr>
          </w:p>
        </w:tc>
        <w:tc>
          <w:tcPr>
            <w:tcW w:w="0" w:type="auto"/>
            <w:tcBorders>
              <w:left w:val="nil"/>
            </w:tcBorders>
            <w:vAlign w:val="center"/>
          </w:tcPr>
          <w:p>
            <w:pPr>
              <w:spacing w:line="300" w:lineRule="exact"/>
              <w:ind w:firstLine="10" w:firstLineChars="5"/>
              <w:rPr>
                <w:rFonts w:ascii="宋体" w:hAnsi="宋体" w:eastAsia="宋体" w:cs="宋体"/>
                <w:szCs w:val="21"/>
              </w:rPr>
            </w:pPr>
            <w:r>
              <w:rPr>
                <w:rFonts w:hint="eastAsia" w:ascii="宋体" w:hAnsi="宋体" w:eastAsia="宋体" w:cs="宋体"/>
                <w:szCs w:val="21"/>
              </w:rPr>
              <w:t>磋商文件签字盖章</w:t>
            </w:r>
          </w:p>
        </w:tc>
        <w:tc>
          <w:tcPr>
            <w:tcW w:w="0" w:type="auto"/>
            <w:tcBorders>
              <w:left w:val="nil"/>
            </w:tcBorders>
            <w:vAlign w:val="center"/>
          </w:tcPr>
          <w:p>
            <w:pPr>
              <w:spacing w:line="300" w:lineRule="exact"/>
              <w:rPr>
                <w:rFonts w:ascii="宋体" w:hAnsi="宋体" w:eastAsia="宋体" w:cs="宋体"/>
                <w:szCs w:val="21"/>
              </w:rPr>
            </w:pPr>
            <w:r>
              <w:rPr>
                <w:rFonts w:hint="eastAsia" w:ascii="宋体" w:hAnsi="宋体" w:eastAsia="宋体" w:cs="宋体"/>
                <w:szCs w:val="21"/>
              </w:rPr>
              <w:t>加盖磋商供应商公章和企业法定代表人（或企业法定代表人委托代理人）印章（或签字）。委托代理人有合法、有效的委托书（原件）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Merge w:val="continue"/>
            <w:tcBorders>
              <w:top w:val="nil"/>
            </w:tcBorders>
            <w:vAlign w:val="center"/>
          </w:tcPr>
          <w:p>
            <w:pPr>
              <w:widowControl/>
              <w:jc w:val="left"/>
              <w:rPr>
                <w:rFonts w:ascii="宋体" w:hAnsi="宋体" w:eastAsia="宋体" w:cs="宋体"/>
                <w:szCs w:val="21"/>
              </w:rPr>
            </w:pPr>
          </w:p>
        </w:tc>
        <w:tc>
          <w:tcPr>
            <w:tcW w:w="0" w:type="auto"/>
            <w:vMerge w:val="continue"/>
            <w:tcBorders>
              <w:top w:val="nil"/>
              <w:left w:val="nil"/>
            </w:tcBorders>
            <w:vAlign w:val="center"/>
          </w:tcPr>
          <w:p>
            <w:pPr>
              <w:widowControl/>
              <w:jc w:val="left"/>
              <w:rPr>
                <w:rFonts w:ascii="宋体" w:hAnsi="宋体" w:eastAsia="宋体" w:cs="宋体"/>
                <w:szCs w:val="21"/>
              </w:rPr>
            </w:pPr>
          </w:p>
        </w:tc>
        <w:tc>
          <w:tcPr>
            <w:tcW w:w="0" w:type="auto"/>
            <w:tcBorders>
              <w:left w:val="nil"/>
            </w:tcBorders>
            <w:vAlign w:val="center"/>
          </w:tcPr>
          <w:p>
            <w:pPr>
              <w:widowControl/>
              <w:adjustRightInd w:val="0"/>
              <w:snapToGrid w:val="0"/>
              <w:spacing w:line="300" w:lineRule="exact"/>
              <w:jc w:val="left"/>
              <w:rPr>
                <w:rFonts w:ascii="宋体" w:hAnsi="宋体" w:eastAsia="宋体" w:cs="宋体"/>
                <w:szCs w:val="21"/>
              </w:rPr>
            </w:pPr>
            <w:r>
              <w:rPr>
                <w:rFonts w:hint="eastAsia" w:ascii="宋体" w:hAnsi="宋体" w:eastAsia="宋体" w:cs="宋体"/>
                <w:szCs w:val="21"/>
              </w:rPr>
              <w:t>资格审查文件格式</w:t>
            </w:r>
          </w:p>
        </w:tc>
        <w:tc>
          <w:tcPr>
            <w:tcW w:w="0" w:type="auto"/>
            <w:tcBorders>
              <w:left w:val="nil"/>
            </w:tcBorders>
            <w:vAlign w:val="center"/>
          </w:tcPr>
          <w:p>
            <w:pPr>
              <w:widowControl/>
              <w:adjustRightInd w:val="0"/>
              <w:snapToGrid w:val="0"/>
              <w:spacing w:line="300" w:lineRule="exact"/>
              <w:jc w:val="left"/>
              <w:rPr>
                <w:rFonts w:ascii="宋体" w:hAnsi="宋体" w:eastAsia="宋体" w:cs="宋体"/>
                <w:szCs w:val="21"/>
              </w:rPr>
            </w:pPr>
            <w:r>
              <w:rPr>
                <w:rFonts w:hint="eastAsia" w:ascii="宋体" w:hAnsi="宋体" w:eastAsia="宋体" w:cs="宋体"/>
                <w:szCs w:val="21"/>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restart"/>
            <w:tcBorders>
              <w:top w:val="nil"/>
            </w:tcBorders>
            <w:vAlign w:val="center"/>
          </w:tcPr>
          <w:p>
            <w:pPr>
              <w:spacing w:line="300" w:lineRule="exact"/>
              <w:jc w:val="center"/>
              <w:rPr>
                <w:rFonts w:cs="黑体" w:asciiTheme="minorEastAsia" w:hAnsiTheme="minorEastAsia"/>
                <w:szCs w:val="21"/>
              </w:rPr>
            </w:pPr>
            <w:r>
              <w:rPr>
                <w:rFonts w:cs="黑体" w:asciiTheme="minorEastAsia" w:hAnsiTheme="minorEastAsia"/>
                <w:szCs w:val="21"/>
              </w:rPr>
              <w:t>2.1.2</w:t>
            </w:r>
          </w:p>
        </w:tc>
        <w:tc>
          <w:tcPr>
            <w:tcW w:w="0" w:type="auto"/>
            <w:vMerge w:val="restart"/>
            <w:tcBorders>
              <w:top w:val="nil"/>
              <w:left w:val="nil"/>
            </w:tcBorders>
            <w:vAlign w:val="center"/>
          </w:tcPr>
          <w:p>
            <w:pPr>
              <w:spacing w:line="300" w:lineRule="exact"/>
              <w:jc w:val="center"/>
              <w:rPr>
                <w:rFonts w:cs="黑体" w:asciiTheme="minorEastAsia" w:hAnsiTheme="minorEastAsia"/>
                <w:szCs w:val="21"/>
              </w:rPr>
            </w:pPr>
            <w:r>
              <w:rPr>
                <w:rFonts w:hint="eastAsia" w:cs="黑体" w:asciiTheme="minorEastAsia" w:hAnsiTheme="minorEastAsia"/>
                <w:szCs w:val="21"/>
              </w:rPr>
              <w:t>资格评审标准</w:t>
            </w:r>
          </w:p>
        </w:tc>
        <w:tc>
          <w:tcPr>
            <w:tcW w:w="0" w:type="auto"/>
            <w:tcBorders>
              <w:left w:val="nil"/>
            </w:tcBorders>
            <w:vAlign w:val="center"/>
          </w:tcPr>
          <w:p>
            <w:pPr>
              <w:spacing w:line="300" w:lineRule="exact"/>
              <w:rPr>
                <w:rFonts w:cs="黑体" w:asciiTheme="minorEastAsia" w:hAnsiTheme="minorEastAsia"/>
                <w:szCs w:val="21"/>
              </w:rPr>
            </w:pPr>
            <w:r>
              <w:rPr>
                <w:rFonts w:cs="黑体" w:asciiTheme="minorEastAsia" w:hAnsiTheme="minorEastAsia"/>
                <w:szCs w:val="21"/>
              </w:rPr>
              <w:t>响应单位法定代表人开具的对本项目授权委托书及授权代表身份证证明</w:t>
            </w:r>
          </w:p>
        </w:tc>
        <w:tc>
          <w:tcPr>
            <w:tcW w:w="0" w:type="auto"/>
            <w:tcBorders>
              <w:left w:val="nil"/>
            </w:tcBorders>
            <w:vAlign w:val="center"/>
          </w:tcPr>
          <w:p>
            <w:pPr>
              <w:spacing w:line="300" w:lineRule="exact"/>
              <w:rPr>
                <w:rFonts w:cs="黑体" w:asciiTheme="minorEastAsia" w:hAnsiTheme="minorEastAsia"/>
                <w:szCs w:val="21"/>
              </w:rPr>
            </w:pPr>
            <w:r>
              <w:rPr>
                <w:rFonts w:cs="黑体" w:asciiTheme="minorEastAsia" w:hAnsiTheme="minorEastAsia"/>
                <w:szCs w:val="21"/>
              </w:rPr>
              <w:t>法定代表人参加项目磋商的，须提供法定代表人身份证明书原件；非法定代表人参加的，必须提供法定代表人签名或盖章的授权委托书原件及被授权代表身份证复印件，并提供磋商供应商与授权人双方签订的有效劳动合同书复印件和磋商供应商所在地社保机构出具的由企业为授权人缴纳的近一年</w:t>
            </w:r>
            <w:r>
              <w:rPr>
                <w:rFonts w:hint="eastAsia" w:cs="黑体" w:asciiTheme="minorEastAsia" w:hAnsiTheme="minorEastAsia"/>
                <w:szCs w:val="21"/>
              </w:rPr>
              <w:t>（2021年7月到2022年6月）</w:t>
            </w:r>
            <w:r>
              <w:rPr>
                <w:rFonts w:cs="黑体" w:asciiTheme="minorEastAsia" w:hAnsiTheme="minorEastAsia"/>
                <w:szCs w:val="21"/>
              </w:rPr>
              <w:t>的养老保险缴费清单复印件</w:t>
            </w:r>
            <w:r>
              <w:rPr>
                <w:rFonts w:hint="eastAsia" w:cs="黑体" w:asciiTheme="minorEastAsia" w:hAnsiTheme="minorEastAsia"/>
                <w:szCs w:val="21"/>
              </w:rPr>
              <w:t>加盖单位公章</w:t>
            </w:r>
            <w:r>
              <w:rPr>
                <w:rFonts w:cs="黑体" w:asciiTheme="minorEastAsia" w:hAnsiTheme="minorEastAsia"/>
                <w:szCs w:val="21"/>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spacing w:line="300" w:lineRule="exact"/>
              <w:jc w:val="center"/>
              <w:rPr>
                <w:rFonts w:cs="黑体" w:asciiTheme="minorEastAsia" w:hAnsiTheme="minorEastAsia"/>
                <w:szCs w:val="21"/>
              </w:rPr>
            </w:pPr>
          </w:p>
        </w:tc>
        <w:tc>
          <w:tcPr>
            <w:tcW w:w="0" w:type="auto"/>
            <w:vMerge w:val="continue"/>
            <w:tcBorders>
              <w:left w:val="nil"/>
            </w:tcBorders>
            <w:vAlign w:val="center"/>
          </w:tcPr>
          <w:p>
            <w:pPr>
              <w:spacing w:line="300" w:lineRule="exact"/>
              <w:jc w:val="center"/>
              <w:rPr>
                <w:rFonts w:cs="黑体" w:asciiTheme="minorEastAsia" w:hAnsiTheme="minorEastAsia"/>
                <w:szCs w:val="21"/>
              </w:rPr>
            </w:pPr>
          </w:p>
        </w:tc>
        <w:tc>
          <w:tcPr>
            <w:tcW w:w="0" w:type="auto"/>
            <w:tcBorders>
              <w:left w:val="nil"/>
            </w:tcBorders>
            <w:vAlign w:val="center"/>
          </w:tcPr>
          <w:p>
            <w:pPr>
              <w:spacing w:line="300" w:lineRule="exact"/>
              <w:rPr>
                <w:rFonts w:cs="黑体" w:asciiTheme="minorEastAsia" w:hAnsiTheme="minorEastAsia"/>
                <w:szCs w:val="21"/>
              </w:rPr>
            </w:pPr>
            <w:r>
              <w:rPr>
                <w:rFonts w:hint="eastAsia" w:cs="黑体" w:asciiTheme="minorEastAsia" w:hAnsiTheme="minorEastAsia"/>
                <w:szCs w:val="21"/>
              </w:rPr>
              <w:t>符合政府采购法第二十二条第一款规定的条件，并提供证明材料</w:t>
            </w:r>
          </w:p>
        </w:tc>
        <w:tc>
          <w:tcPr>
            <w:tcW w:w="0" w:type="auto"/>
            <w:tcBorders>
              <w:left w:val="nil"/>
            </w:tcBorders>
            <w:vAlign w:val="center"/>
          </w:tcPr>
          <w:p>
            <w:pPr>
              <w:spacing w:line="300" w:lineRule="exact"/>
              <w:rPr>
                <w:rFonts w:cs="黑体" w:asciiTheme="minorEastAsia" w:hAnsiTheme="minorEastAsia"/>
                <w:szCs w:val="21"/>
              </w:rPr>
            </w:pPr>
            <w:r>
              <w:rPr>
                <w:rFonts w:hint="eastAsia" w:cs="黑体" w:asciiTheme="minorEastAsia" w:hAnsiTheme="minorEastAsia"/>
                <w:szCs w:val="21"/>
              </w:rPr>
              <w:t>符合政府采购法第二十二条第一款规定的条件，并提供证明材料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spacing w:line="300" w:lineRule="exact"/>
              <w:jc w:val="center"/>
              <w:rPr>
                <w:rFonts w:cs="黑体" w:asciiTheme="minorEastAsia" w:hAnsiTheme="minorEastAsia"/>
                <w:szCs w:val="21"/>
              </w:rPr>
            </w:pPr>
          </w:p>
        </w:tc>
        <w:tc>
          <w:tcPr>
            <w:tcW w:w="0" w:type="auto"/>
            <w:vMerge w:val="continue"/>
            <w:tcBorders>
              <w:left w:val="nil"/>
            </w:tcBorders>
            <w:vAlign w:val="center"/>
          </w:tcPr>
          <w:p>
            <w:pPr>
              <w:spacing w:line="300" w:lineRule="exact"/>
              <w:jc w:val="center"/>
              <w:rPr>
                <w:rFonts w:cs="黑体" w:asciiTheme="minorEastAsia" w:hAnsiTheme="minorEastAsia"/>
                <w:szCs w:val="21"/>
              </w:rPr>
            </w:pP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投标人有效的营业执照（营业执照经营范围内需包含消防维保等能够完成本次招标的内容）；</w:t>
            </w: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投标人有效的营业执照（营业执照经营范围内需包含消防维保等能够完成本次招标的内容）；（提供复印件并加盖公章，原件备查）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0" w:type="auto"/>
            <w:vMerge w:val="continue"/>
            <w:vAlign w:val="center"/>
          </w:tcPr>
          <w:p>
            <w:pPr>
              <w:spacing w:line="300" w:lineRule="exact"/>
              <w:jc w:val="center"/>
              <w:rPr>
                <w:rFonts w:cs="黑体" w:asciiTheme="minorEastAsia" w:hAnsiTheme="minorEastAsia"/>
                <w:szCs w:val="21"/>
              </w:rPr>
            </w:pPr>
          </w:p>
        </w:tc>
        <w:tc>
          <w:tcPr>
            <w:tcW w:w="0" w:type="auto"/>
            <w:vMerge w:val="continue"/>
            <w:tcBorders>
              <w:left w:val="nil"/>
            </w:tcBorders>
            <w:vAlign w:val="center"/>
          </w:tcPr>
          <w:p>
            <w:pPr>
              <w:spacing w:line="300" w:lineRule="exact"/>
              <w:jc w:val="center"/>
              <w:rPr>
                <w:rFonts w:cs="黑体" w:asciiTheme="minorEastAsia" w:hAnsiTheme="minorEastAsia"/>
                <w:szCs w:val="21"/>
              </w:rPr>
            </w:pP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磋商供应商社会消防技术服务信息系统中服务类型包含消防设施维护保养，需提供社会消防技术服务信息系统中“信息公开”栏目的本单位基本信息截图。</w:t>
            </w: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磋商供应商的工作场所、设备仪器、从业人员、质量管理体系应符合应急管理部颁布的《消防技术服务机构从业条件》（应急〔2019〕88号)的要求，社会消防技术服务信息系统中服务类型包含消防设施维护保养，需提供社会消防技术服务信息系统中(</w:t>
            </w:r>
            <w:r>
              <w:fldChar w:fldCharType="begin"/>
            </w:r>
            <w:r>
              <w:instrText xml:space="preserve"> HYPERLINK "http://shhxf.119.gov.cn/" \t "http://www.sulaixue.com/xfgcs/xfwz/_blank" </w:instrText>
            </w:r>
            <w:r>
              <w:fldChar w:fldCharType="separate"/>
            </w:r>
            <w:r>
              <w:rPr>
                <w:rFonts w:hint="eastAsia" w:cs="黑体" w:asciiTheme="minorEastAsia" w:hAnsiTheme="minorEastAsia"/>
                <w:szCs w:val="21"/>
              </w:rPr>
              <w:t>http://shhxf.119.gov.cn</w:t>
            </w:r>
            <w:r>
              <w:rPr>
                <w:rFonts w:hint="eastAsia" w:cs="黑体" w:asciiTheme="minorEastAsia" w:hAnsiTheme="minorEastAsia"/>
                <w:szCs w:val="21"/>
              </w:rPr>
              <w:fldChar w:fldCharType="end"/>
            </w:r>
            <w:r>
              <w:rPr>
                <w:rFonts w:hint="eastAsia" w:cs="黑体" w:asciiTheme="minorEastAsia" w:hAnsiTheme="minorEastAsia"/>
                <w:szCs w:val="21"/>
              </w:rPr>
              <w:t>)“消防机构信息”栏目的本单位基本信息截图并确保可以登录查询（须加盖公章）；</w:t>
            </w:r>
          </w:p>
          <w:p>
            <w:pPr>
              <w:tabs>
                <w:tab w:val="left" w:pos="2521"/>
              </w:tabs>
              <w:spacing w:line="360" w:lineRule="auto"/>
              <w:jc w:val="left"/>
              <w:rPr>
                <w:rFonts w:cs="黑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vMerge w:val="continue"/>
            <w:vAlign w:val="center"/>
          </w:tcPr>
          <w:p>
            <w:pPr>
              <w:widowControl/>
              <w:jc w:val="left"/>
              <w:rPr>
                <w:rFonts w:cs="黑体" w:asciiTheme="minorEastAsia" w:hAnsiTheme="minorEastAsia"/>
                <w:szCs w:val="21"/>
              </w:rPr>
            </w:pPr>
          </w:p>
        </w:tc>
        <w:tc>
          <w:tcPr>
            <w:tcW w:w="0" w:type="auto"/>
            <w:vMerge w:val="continue"/>
            <w:tcBorders>
              <w:left w:val="nil"/>
            </w:tcBorders>
            <w:vAlign w:val="center"/>
          </w:tcPr>
          <w:p>
            <w:pPr>
              <w:widowControl/>
              <w:jc w:val="left"/>
              <w:rPr>
                <w:rFonts w:cs="黑体" w:asciiTheme="minorEastAsia" w:hAnsiTheme="minorEastAsia"/>
                <w:szCs w:val="21"/>
              </w:rPr>
            </w:pP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关于资格文件的声明函、无重大违法记录的书面声明</w:t>
            </w: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关于资格文件的声明函、无重大违法记录的书面声明（格式参见第七章）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vMerge w:val="continue"/>
            <w:vAlign w:val="center"/>
          </w:tcPr>
          <w:p>
            <w:pPr>
              <w:widowControl/>
              <w:jc w:val="left"/>
              <w:rPr>
                <w:rFonts w:cs="黑体" w:asciiTheme="minorEastAsia" w:hAnsiTheme="minorEastAsia"/>
                <w:szCs w:val="21"/>
              </w:rPr>
            </w:pPr>
          </w:p>
        </w:tc>
        <w:tc>
          <w:tcPr>
            <w:tcW w:w="0" w:type="auto"/>
            <w:vMerge w:val="continue"/>
            <w:tcBorders>
              <w:left w:val="nil"/>
            </w:tcBorders>
            <w:vAlign w:val="center"/>
          </w:tcPr>
          <w:p>
            <w:pPr>
              <w:widowControl/>
              <w:jc w:val="left"/>
              <w:rPr>
                <w:rFonts w:cs="黑体" w:asciiTheme="minorEastAsia" w:hAnsiTheme="minorEastAsia"/>
                <w:szCs w:val="21"/>
              </w:rPr>
            </w:pP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企业信用</w:t>
            </w:r>
          </w:p>
        </w:tc>
        <w:tc>
          <w:tcPr>
            <w:tcW w:w="0" w:type="auto"/>
            <w:tcBorders>
              <w:left w:val="nil"/>
            </w:tcBorders>
            <w:vAlign w:val="center"/>
          </w:tcPr>
          <w:p>
            <w:pPr>
              <w:tabs>
                <w:tab w:val="left" w:pos="2521"/>
              </w:tabs>
              <w:spacing w:line="360" w:lineRule="auto"/>
              <w:jc w:val="left"/>
              <w:rPr>
                <w:rFonts w:cs="黑体" w:asciiTheme="minorEastAsia" w:hAnsiTheme="minorEastAsia"/>
                <w:szCs w:val="21"/>
              </w:rPr>
            </w:pPr>
            <w:r>
              <w:rPr>
                <w:rFonts w:hint="eastAsia" w:cs="黑体" w:asciiTheme="minorEastAsia" w:hAnsiTheme="minorEastAsia"/>
                <w:szCs w:val="21"/>
              </w:rPr>
              <w:t>投标单位未被“信用中国”网站（www.creditchina.gov.cn）列入失信被执行人、重大税收违法案件当事人名单、政府采购严重失信行为记录名单（企业信用可以从“信用中国”网站（www.creditchina.gov.cn）进入查询自行打印，提供以上网页的投标单位企业信用的截图，未提供截图或失信的供应商资格审查均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0" w:type="auto"/>
            <w:gridSpan w:val="4"/>
            <w:vAlign w:val="center"/>
          </w:tcPr>
          <w:p>
            <w:pPr>
              <w:rPr>
                <w:rFonts w:cs="黑体" w:asciiTheme="minorEastAsia" w:hAnsiTheme="minorEastAsia"/>
                <w:szCs w:val="21"/>
              </w:rPr>
            </w:pPr>
            <w:r>
              <w:rPr>
                <w:rFonts w:hint="eastAsia" w:cs="黑体" w:asciiTheme="minorEastAsia" w:hAnsiTheme="minorEastAsia"/>
                <w:szCs w:val="21"/>
              </w:rPr>
              <w:t>上述条款号</w:t>
            </w:r>
            <w:r>
              <w:rPr>
                <w:rFonts w:cs="黑体" w:asciiTheme="minorEastAsia" w:hAnsiTheme="minorEastAsia"/>
                <w:szCs w:val="21"/>
              </w:rPr>
              <w:t>2.1.2</w:t>
            </w:r>
            <w:r>
              <w:rPr>
                <w:rFonts w:hint="eastAsia" w:cs="黑体" w:asciiTheme="minorEastAsia" w:hAnsiTheme="minorEastAsia"/>
                <w:szCs w:val="21"/>
              </w:rPr>
              <w:t>资格评审标准的纸质递交资料需提供复印件并加盖单位公章，同时提供原件查验；以上资格评审标准评审标等相关内容未携带原件或因携带原件不全的，由此引起的后果由供应商自负。注：通过形式评审和资格审查的供应商响应文件供应商方可进入以下评审。</w:t>
            </w:r>
          </w:p>
        </w:tc>
      </w:tr>
      <w:bookmarkEnd w:id="78"/>
    </w:tbl>
    <w:p>
      <w:pPr>
        <w:rPr>
          <w:rFonts w:cs="黑体" w:asciiTheme="minorEastAsia" w:hAnsiTheme="minorEastAsia"/>
          <w:b/>
          <w:bCs/>
          <w:sz w:val="23"/>
          <w:szCs w:val="23"/>
        </w:rPr>
      </w:pPr>
    </w:p>
    <w:p>
      <w:pPr>
        <w:rPr>
          <w:rFonts w:cs="黑体" w:asciiTheme="minorEastAsia" w:hAnsiTheme="minorEastAsia"/>
          <w:b/>
          <w:bCs/>
          <w:sz w:val="24"/>
          <w:szCs w:val="24"/>
        </w:rPr>
      </w:pPr>
      <w:r>
        <w:rPr>
          <w:rFonts w:hint="eastAsia" w:cs="黑体" w:asciiTheme="minorEastAsia" w:hAnsiTheme="minorEastAsia"/>
          <w:b/>
          <w:bCs/>
          <w:sz w:val="24"/>
          <w:szCs w:val="24"/>
        </w:rPr>
        <w:t>【特别提醒】未携带要求的原件或因携带原件不齐全而引起的后果，由响应磋商的供应商自负。所有资料所需原件备查均需带至开标现场备查。</w:t>
      </w:r>
    </w:p>
    <w:p>
      <w:pPr>
        <w:jc w:val="center"/>
        <w:rPr>
          <w:rFonts w:cs="Times New Roman" w:asciiTheme="minorEastAsia" w:hAnsiTheme="minorEastAsia"/>
          <w:b/>
          <w:sz w:val="32"/>
          <w:szCs w:val="32"/>
        </w:rPr>
      </w:pPr>
      <w:r>
        <w:rPr>
          <w:rFonts w:cs="Times New Roman" w:asciiTheme="minorEastAsia" w:hAnsiTheme="minorEastAsia"/>
          <w:szCs w:val="21"/>
        </w:rPr>
        <w:br w:type="page"/>
      </w:r>
      <w:r>
        <w:rPr>
          <w:rFonts w:hint="eastAsia" w:cs="黑体" w:asciiTheme="minorEastAsia" w:hAnsiTheme="minorEastAsia"/>
          <w:sz w:val="44"/>
          <w:szCs w:val="44"/>
        </w:rPr>
        <w:t>第六章 磋商办法（综合评分法）</w:t>
      </w:r>
    </w:p>
    <w:p>
      <w:pPr>
        <w:spacing w:line="360" w:lineRule="auto"/>
        <w:rPr>
          <w:rFonts w:ascii="宋体" w:hAnsi="宋体" w:eastAsia="宋体" w:cs="宋体"/>
          <w:sz w:val="24"/>
          <w:szCs w:val="24"/>
        </w:rPr>
      </w:pPr>
      <w:bookmarkStart w:id="79" w:name="_Toc12009"/>
      <w:bookmarkEnd w:id="79"/>
      <w:bookmarkStart w:id="80" w:name="_Toc425960644"/>
      <w:bookmarkEnd w:id="80"/>
      <w:bookmarkStart w:id="81" w:name="_Toc184635088"/>
      <w:bookmarkEnd w:id="81"/>
      <w:bookmarkStart w:id="82" w:name="_Toc504664807"/>
      <w:bookmarkEnd w:id="82"/>
      <w:bookmarkStart w:id="83" w:name="_Toc501715499"/>
      <w:bookmarkEnd w:id="83"/>
      <w:bookmarkStart w:id="84" w:name="_Toc397928613"/>
      <w:r>
        <w:rPr>
          <w:rFonts w:hint="eastAsia" w:ascii="宋体" w:hAnsi="宋体" w:eastAsia="宋体" w:cs="宋体"/>
          <w:sz w:val="24"/>
          <w:szCs w:val="24"/>
        </w:rPr>
        <w:t>一、本项目开标顺序为：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评标流程：资格审查评审—商务技术标评审—报价标评审-确定中标候选人。</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二、本项目磋商小组成员共</w:t>
      </w:r>
      <w:r>
        <w:rPr>
          <w:rFonts w:ascii="宋体" w:hAnsi="宋体" w:eastAsia="宋体" w:cs="宋体"/>
          <w:sz w:val="24"/>
          <w:szCs w:val="24"/>
        </w:rPr>
        <w:t>3</w:t>
      </w:r>
      <w:r>
        <w:rPr>
          <w:rFonts w:hint="eastAsia" w:ascii="宋体" w:hAnsi="宋体" w:eastAsia="宋体" w:cs="宋体"/>
          <w:sz w:val="24"/>
          <w:szCs w:val="24"/>
        </w:rPr>
        <w:t>人，专家</w:t>
      </w:r>
      <w:r>
        <w:rPr>
          <w:rFonts w:ascii="宋体" w:hAnsi="宋体" w:eastAsia="宋体" w:cs="宋体"/>
          <w:sz w:val="24"/>
          <w:szCs w:val="24"/>
        </w:rPr>
        <w:t>2</w:t>
      </w:r>
      <w:r>
        <w:rPr>
          <w:rFonts w:hint="eastAsia" w:ascii="宋体" w:hAnsi="宋体" w:eastAsia="宋体" w:cs="宋体"/>
          <w:sz w:val="24"/>
          <w:szCs w:val="24"/>
        </w:rPr>
        <w:t>人，业主评委1人。</w:t>
      </w:r>
    </w:p>
    <w:p>
      <w:pPr>
        <w:spacing w:line="360" w:lineRule="auto"/>
        <w:rPr>
          <w:rFonts w:ascii="宋体" w:hAnsi="宋体" w:eastAsia="宋体" w:cs="宋体"/>
          <w:sz w:val="24"/>
          <w:szCs w:val="24"/>
        </w:rPr>
      </w:pPr>
      <w:r>
        <w:rPr>
          <w:rFonts w:hint="eastAsia" w:ascii="宋体" w:hAnsi="宋体" w:eastAsia="宋体" w:cs="宋体"/>
          <w:sz w:val="24"/>
          <w:szCs w:val="24"/>
        </w:rPr>
        <w:t>三、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pPr>
        <w:spacing w:line="360" w:lineRule="auto"/>
        <w:rPr>
          <w:rFonts w:ascii="宋体" w:hAnsi="宋体" w:eastAsia="宋体" w:cs="宋体"/>
          <w:sz w:val="24"/>
          <w:szCs w:val="24"/>
        </w:rPr>
      </w:pPr>
      <w:r>
        <w:rPr>
          <w:rFonts w:hint="eastAsia" w:ascii="宋体" w:hAnsi="宋体" w:eastAsia="宋体" w:cs="宋体"/>
          <w:sz w:val="24"/>
          <w:szCs w:val="24"/>
        </w:rPr>
        <w:t>四、评标办法：本次评标采用综合评分法，具体评分办法如下：</w:t>
      </w:r>
    </w:p>
    <w:p>
      <w:pPr>
        <w:keepNext/>
        <w:keepLines/>
        <w:spacing w:line="360" w:lineRule="auto"/>
        <w:ind w:firstLine="3202" w:firstLineChars="1139"/>
        <w:outlineLvl w:val="1"/>
        <w:rPr>
          <w:rFonts w:cs="黑体" w:asciiTheme="minorEastAsia" w:hAnsiTheme="minorEastAsia"/>
          <w:b/>
          <w:bCs/>
          <w:sz w:val="28"/>
          <w:szCs w:val="28"/>
        </w:rPr>
      </w:pPr>
      <w:r>
        <w:rPr>
          <w:rFonts w:hint="eastAsia" w:cs="黑体" w:asciiTheme="minorEastAsia" w:hAnsiTheme="minorEastAsia"/>
          <w:b/>
          <w:bCs/>
          <w:sz w:val="28"/>
          <w:szCs w:val="28"/>
        </w:rPr>
        <w:t>磋商办法前附表</w:t>
      </w:r>
    </w:p>
    <w:p/>
    <w:p/>
    <w:tbl>
      <w:tblPr>
        <w:tblStyle w:val="11"/>
        <w:tblpPr w:leftFromText="180" w:rightFromText="180" w:vertAnchor="text" w:horzAnchor="page" w:tblpX="1085" w:tblpY="3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385"/>
        <w:gridCol w:w="579"/>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00" w:type="pct"/>
            <w:gridSpan w:val="4"/>
            <w:tcBorders>
              <w:top w:val="single" w:color="auto" w:sz="4" w:space="0"/>
              <w:left w:val="single" w:color="auto" w:sz="4" w:space="0"/>
              <w:bottom w:val="single" w:color="auto" w:sz="4" w:space="0"/>
              <w:right w:val="single" w:color="auto" w:sz="4" w:space="0"/>
            </w:tcBorders>
          </w:tcPr>
          <w:p>
            <w:pPr>
              <w:spacing w:line="4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技术分按算术平均值计算,分值小数点后保留两位。</w:t>
            </w:r>
          </w:p>
          <w:p>
            <w:pPr>
              <w:spacing w:line="420" w:lineRule="exact"/>
              <w:jc w:val="center"/>
              <w:rPr>
                <w:rFonts w:cs="Times New Roman" w:asciiTheme="minorEastAsia" w:hAnsiTheme="minorEastAsia"/>
                <w:szCs w:val="21"/>
              </w:rPr>
            </w:pPr>
            <w:r>
              <w:rPr>
                <w:rFonts w:hint="eastAsia" w:ascii="宋体" w:hAnsi="宋体" w:eastAsia="宋体" w:cs="宋体"/>
                <w:sz w:val="24"/>
                <w:szCs w:val="24"/>
              </w:rPr>
              <w:t>分值构成（100分）：商务技术标90分，报价标10分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33"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b/>
                <w:szCs w:val="21"/>
              </w:rPr>
            </w:pPr>
            <w:r>
              <w:rPr>
                <w:rFonts w:cs="Times New Roman" w:asciiTheme="minorEastAsia" w:hAnsiTheme="minorEastAsia"/>
                <w:b/>
                <w:szCs w:val="21"/>
              </w:rPr>
              <w:t>条款号</w:t>
            </w:r>
          </w:p>
        </w:tc>
        <w:tc>
          <w:tcPr>
            <w:tcW w:w="1219"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b/>
                <w:szCs w:val="21"/>
              </w:rPr>
            </w:pPr>
            <w:r>
              <w:rPr>
                <w:rFonts w:cs="Times New Roman" w:asciiTheme="minorEastAsia" w:hAnsiTheme="minorEastAsia"/>
                <w:b/>
                <w:szCs w:val="21"/>
              </w:rPr>
              <w:t>评分因素</w:t>
            </w:r>
          </w:p>
        </w:tc>
        <w:tc>
          <w:tcPr>
            <w:tcW w:w="2947"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b/>
                <w:szCs w:val="21"/>
              </w:rPr>
            </w:pPr>
            <w:r>
              <w:rPr>
                <w:rFonts w:cs="Times New Roman" w:asciiTheme="minorEastAsia" w:hAnsiTheme="minor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833" w:type="pct"/>
            <w:vMerge w:val="restart"/>
            <w:tcBorders>
              <w:top w:val="single" w:color="auto" w:sz="4" w:space="0"/>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cs="Times New Roman" w:asciiTheme="minorEastAsia" w:hAnsiTheme="minorEastAsia"/>
                <w:szCs w:val="21"/>
              </w:rPr>
              <w:t>商务技术标（</w:t>
            </w:r>
            <w:r>
              <w:rPr>
                <w:rFonts w:hint="eastAsia" w:cs="Times New Roman" w:asciiTheme="minorEastAsia" w:hAnsiTheme="minorEastAsia"/>
                <w:szCs w:val="21"/>
              </w:rPr>
              <w:t>90</w:t>
            </w:r>
            <w:r>
              <w:rPr>
                <w:rFonts w:cs="Times New Roman" w:asciiTheme="minorEastAsia" w:hAnsiTheme="minorEastAsia"/>
                <w:szCs w:val="21"/>
              </w:rPr>
              <w:t>分）</w:t>
            </w:r>
            <w:r>
              <w:rPr>
                <w:rFonts w:hint="eastAsia" w:cs="Times New Roman" w:asciiTheme="minorEastAsia" w:hAnsiTheme="minorEastAsia"/>
                <w:szCs w:val="21"/>
              </w:rPr>
              <w:t>2.2.2</w:t>
            </w:r>
          </w:p>
        </w:tc>
        <w:tc>
          <w:tcPr>
            <w:tcW w:w="1219"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bCs/>
                <w:szCs w:val="21"/>
              </w:rPr>
            </w:pPr>
            <w:r>
              <w:rPr>
                <w:rFonts w:hint="eastAsia" w:cs="Times New Roman" w:asciiTheme="minorEastAsia" w:hAnsiTheme="minorEastAsia"/>
                <w:bCs/>
                <w:szCs w:val="21"/>
              </w:rPr>
              <w:t>综合实力（15分）</w:t>
            </w:r>
          </w:p>
        </w:tc>
        <w:tc>
          <w:tcPr>
            <w:tcW w:w="2947"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cs="Times New Roman" w:asciiTheme="minorEastAsia" w:hAnsiTheme="minorEastAsia"/>
                <w:szCs w:val="21"/>
              </w:rPr>
            </w:pPr>
            <w:r>
              <w:rPr>
                <w:rFonts w:hint="eastAsia" w:cs="Times New Roman" w:asciiTheme="minorEastAsia" w:hAnsiTheme="minorEastAsia"/>
                <w:szCs w:val="21"/>
              </w:rPr>
              <w:t>投标人具有质量管理体系认证证书，得2分；具有职业健康安全认证证书，得2分；具有环境认证管理体系认证证书，得2分；持有住建厅颁发的安全生产许可证资质证书，得4分；具有消防设施工程专业承包二级及以上资质，得5分。</w:t>
            </w:r>
          </w:p>
          <w:p>
            <w:pPr>
              <w:spacing w:line="420" w:lineRule="exact"/>
              <w:ind w:firstLine="420" w:firstLineChars="200"/>
              <w:jc w:val="left"/>
              <w:rPr>
                <w:rFonts w:cs="Times New Roman" w:asciiTheme="minorEastAsia" w:hAnsiTheme="minorEastAsia"/>
                <w:szCs w:val="21"/>
              </w:rPr>
            </w:pPr>
            <w:r>
              <w:rPr>
                <w:rFonts w:hint="eastAsia" w:cs="Times New Roman" w:asciiTheme="minorEastAsia" w:hAnsiTheme="minorEastAsia"/>
                <w:szCs w:val="21"/>
              </w:rPr>
              <w:t>注：提供证书原件的复印件加盖投标企业公章，不提供不得分。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pct"/>
            <w:vMerge w:val="continue"/>
            <w:tcBorders>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p>
        </w:tc>
        <w:tc>
          <w:tcPr>
            <w:tcW w:w="1219" w:type="pct"/>
            <w:tcBorders>
              <w:top w:val="single" w:color="auto" w:sz="4" w:space="0"/>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hint="eastAsia" w:cs="Times New Roman" w:asciiTheme="minorEastAsia" w:hAnsiTheme="minorEastAsia"/>
                <w:szCs w:val="21"/>
              </w:rPr>
              <w:t>类似业绩（20分）</w:t>
            </w:r>
          </w:p>
        </w:tc>
        <w:tc>
          <w:tcPr>
            <w:tcW w:w="2947" w:type="pct"/>
            <w:gridSpan w:val="2"/>
            <w:tcBorders>
              <w:top w:val="single" w:color="auto" w:sz="4" w:space="0"/>
              <w:left w:val="single" w:color="auto" w:sz="4" w:space="0"/>
              <w:right w:val="single" w:color="auto" w:sz="4" w:space="0"/>
            </w:tcBorders>
          </w:tcPr>
          <w:p>
            <w:pPr>
              <w:spacing w:line="420" w:lineRule="exact"/>
              <w:ind w:firstLine="420" w:firstLineChars="200"/>
              <w:jc w:val="left"/>
              <w:rPr>
                <w:rFonts w:cs="Times New Roman" w:asciiTheme="minorEastAsia" w:hAnsiTheme="minorEastAsia"/>
                <w:szCs w:val="21"/>
              </w:rPr>
            </w:pPr>
            <w:r>
              <w:rPr>
                <w:rFonts w:cs="Times New Roman" w:asciiTheme="minorEastAsia" w:hAnsiTheme="minorEastAsia"/>
                <w:szCs w:val="21"/>
              </w:rPr>
              <w:t>投标供应商近三年（</w:t>
            </w:r>
            <w:r>
              <w:rPr>
                <w:rFonts w:cs="Times New Roman" w:asciiTheme="minorEastAsia" w:hAnsiTheme="minorEastAsia"/>
                <w:szCs w:val="21"/>
                <w:highlight w:val="yellow"/>
              </w:rPr>
              <w:t>201</w:t>
            </w:r>
            <w:r>
              <w:rPr>
                <w:rFonts w:hint="eastAsia" w:cs="Times New Roman" w:asciiTheme="minorEastAsia" w:hAnsiTheme="minorEastAsia"/>
                <w:szCs w:val="21"/>
                <w:highlight w:val="yellow"/>
              </w:rPr>
              <w:t>9</w:t>
            </w:r>
            <w:r>
              <w:rPr>
                <w:rFonts w:cs="Times New Roman" w:asciiTheme="minorEastAsia" w:hAnsiTheme="minorEastAsia"/>
                <w:szCs w:val="21"/>
                <w:highlight w:val="yellow"/>
              </w:rPr>
              <w:t>年</w:t>
            </w:r>
            <w:r>
              <w:rPr>
                <w:rFonts w:hint="eastAsia" w:cs="Times New Roman" w:asciiTheme="minorEastAsia" w:hAnsiTheme="minorEastAsia"/>
                <w:szCs w:val="21"/>
                <w:highlight w:val="yellow"/>
              </w:rPr>
              <w:t>8</w:t>
            </w:r>
            <w:r>
              <w:rPr>
                <w:rFonts w:cs="Times New Roman" w:asciiTheme="minorEastAsia" w:hAnsiTheme="minorEastAsia"/>
                <w:szCs w:val="21"/>
                <w:highlight w:val="yellow"/>
              </w:rPr>
              <w:t>月1日</w:t>
            </w:r>
            <w:r>
              <w:rPr>
                <w:rFonts w:cs="Times New Roman" w:asciiTheme="minorEastAsia" w:hAnsiTheme="minorEastAsia"/>
                <w:szCs w:val="21"/>
              </w:rPr>
              <w:t>以来，时间以合同签订时间为准）承担过类似本项目的业绩，每提供一个类似业绩得3分，最高得12分【类似是指</w:t>
            </w:r>
            <w:r>
              <w:rPr>
                <w:rFonts w:hint="eastAsia" w:cs="Times New Roman" w:asciiTheme="minorEastAsia" w:hAnsiTheme="minorEastAsia"/>
                <w:szCs w:val="21"/>
              </w:rPr>
              <w:t>学</w:t>
            </w:r>
            <w:r>
              <w:rPr>
                <w:rFonts w:cs="Times New Roman" w:asciiTheme="minorEastAsia" w:hAnsiTheme="minorEastAsia"/>
                <w:szCs w:val="21"/>
              </w:rPr>
              <w:t>校、医院、商业综合体等，不包括厂房、住宅，需同时提供中标通知书（或者一个结算周期的结算费用发票）、双方签订的合同，否则不得分】。</w:t>
            </w:r>
          </w:p>
          <w:p>
            <w:pPr>
              <w:spacing w:line="420" w:lineRule="exact"/>
              <w:ind w:firstLine="420" w:firstLineChars="200"/>
              <w:jc w:val="left"/>
              <w:rPr>
                <w:rFonts w:cs="Times New Roman" w:asciiTheme="minorEastAsia" w:hAnsiTheme="minorEastAsia"/>
                <w:szCs w:val="21"/>
              </w:rPr>
            </w:pPr>
            <w:r>
              <w:rPr>
                <w:rFonts w:cs="Times New Roman" w:asciiTheme="minorEastAsia" w:hAnsiTheme="minorEastAsia"/>
                <w:szCs w:val="21"/>
              </w:rPr>
              <w:t>以上业绩获得业主单位服务优秀好评的，每个业绩加</w:t>
            </w:r>
            <w:r>
              <w:rPr>
                <w:rFonts w:hint="eastAsia" w:cs="Times New Roman" w:asciiTheme="minorEastAsia" w:hAnsiTheme="minorEastAsia"/>
                <w:szCs w:val="21"/>
              </w:rPr>
              <w:t>2</w:t>
            </w:r>
            <w:r>
              <w:rPr>
                <w:rFonts w:cs="Times New Roman" w:asciiTheme="minorEastAsia" w:hAnsiTheme="minorEastAsia"/>
                <w:szCs w:val="21"/>
              </w:rPr>
              <w:t>分，最多加</w:t>
            </w:r>
            <w:r>
              <w:rPr>
                <w:rFonts w:hint="eastAsia" w:cs="Times New Roman" w:asciiTheme="minorEastAsia" w:hAnsiTheme="minorEastAsia"/>
                <w:szCs w:val="21"/>
              </w:rPr>
              <w:t>8</w:t>
            </w:r>
            <w:r>
              <w:rPr>
                <w:rFonts w:cs="Times New Roman" w:asciiTheme="minorEastAsia" w:hAnsiTheme="minorEastAsia"/>
                <w:szCs w:val="21"/>
              </w:rPr>
              <w:t>分</w:t>
            </w:r>
            <w:r>
              <w:rPr>
                <w:rFonts w:hint="eastAsia" w:cs="Times New Roman" w:asciiTheme="minorEastAsia" w:hAnsiTheme="minorEastAsia"/>
                <w:szCs w:val="21"/>
              </w:rPr>
              <w:t>（格式详见第七章评价意见表）</w:t>
            </w:r>
            <w:r>
              <w:rPr>
                <w:rFonts w:cs="Times New Roman" w:asciiTheme="minorEastAsia" w:hAnsiTheme="minorEastAsia"/>
                <w:szCs w:val="21"/>
              </w:rPr>
              <w:t>。</w:t>
            </w:r>
          </w:p>
          <w:p>
            <w:pPr>
              <w:spacing w:line="420" w:lineRule="exact"/>
              <w:ind w:firstLine="420" w:firstLineChars="200"/>
              <w:jc w:val="left"/>
              <w:rPr>
                <w:rFonts w:cs="Times New Roman" w:asciiTheme="minorEastAsia" w:hAnsiTheme="minorEastAsia"/>
                <w:szCs w:val="21"/>
              </w:rPr>
            </w:pPr>
            <w:r>
              <w:rPr>
                <w:rFonts w:cs="Times New Roman" w:asciiTheme="minorEastAsia" w:hAnsiTheme="minorEastAsia"/>
                <w:szCs w:val="21"/>
              </w:rPr>
              <w:t>注：同一被服务单位存在多个年度服务合同的</w:t>
            </w:r>
            <w:r>
              <w:rPr>
                <w:rFonts w:hint="eastAsia" w:cs="Times New Roman" w:asciiTheme="minorEastAsia" w:hAnsiTheme="minorEastAsia"/>
                <w:szCs w:val="21"/>
              </w:rPr>
              <w:t>及</w:t>
            </w:r>
            <w:r>
              <w:rPr>
                <w:rFonts w:cs="Times New Roman" w:asciiTheme="minorEastAsia" w:hAnsiTheme="minorEastAsia"/>
                <w:szCs w:val="21"/>
              </w:rPr>
              <w:t>同一个采购周期内的不同年度的服务合同，不重复得分。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833" w:type="pct"/>
            <w:vMerge w:val="continue"/>
            <w:tcBorders>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p>
        </w:tc>
        <w:tc>
          <w:tcPr>
            <w:tcW w:w="1219" w:type="pct"/>
            <w:tcBorders>
              <w:top w:val="single" w:color="auto" w:sz="4" w:space="0"/>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cs="Times New Roman" w:asciiTheme="minorEastAsia" w:hAnsiTheme="minorEastAsia"/>
                <w:szCs w:val="21"/>
              </w:rPr>
              <w:t>专业团队</w:t>
            </w:r>
          </w:p>
          <w:p>
            <w:pPr>
              <w:pStyle w:val="28"/>
              <w:spacing w:line="420" w:lineRule="exact"/>
              <w:ind w:firstLine="0" w:firstLineChars="0"/>
              <w:jc w:val="center"/>
              <w:rPr>
                <w:rFonts w:cs="Times New Roman" w:asciiTheme="minorEastAsia" w:hAnsiTheme="minorEastAsia"/>
                <w:szCs w:val="21"/>
              </w:rPr>
            </w:pPr>
            <w:r>
              <w:rPr>
                <w:rFonts w:hint="eastAsia" w:cs="Times New Roman" w:asciiTheme="minorEastAsia" w:hAnsiTheme="minorEastAsia"/>
                <w:szCs w:val="21"/>
              </w:rPr>
              <w:t>（20分）</w:t>
            </w:r>
          </w:p>
        </w:tc>
        <w:tc>
          <w:tcPr>
            <w:tcW w:w="2947" w:type="pct"/>
            <w:gridSpan w:val="2"/>
            <w:tcBorders>
              <w:top w:val="single" w:color="auto" w:sz="4" w:space="0"/>
              <w:left w:val="single" w:color="auto" w:sz="4" w:space="0"/>
              <w:right w:val="single" w:color="auto" w:sz="4" w:space="0"/>
            </w:tcBorders>
          </w:tcPr>
          <w:p>
            <w:pPr>
              <w:spacing w:line="420" w:lineRule="exact"/>
              <w:jc w:val="left"/>
              <w:rPr>
                <w:rFonts w:cs="Times New Roman" w:asciiTheme="minorEastAsia" w:hAnsiTheme="minorEastAsia"/>
                <w:szCs w:val="21"/>
              </w:rPr>
            </w:pPr>
            <w:r>
              <w:rPr>
                <w:rFonts w:hint="eastAsia" w:cs="Times New Roman" w:asciiTheme="minorEastAsia" w:hAnsiTheme="minorEastAsia"/>
                <w:szCs w:val="21"/>
              </w:rPr>
              <w:t>1、项目负责人持有</w:t>
            </w:r>
            <w:r>
              <w:rPr>
                <w:rFonts w:cs="Times New Roman" w:asciiTheme="minorEastAsia" w:hAnsiTheme="minorEastAsia"/>
                <w:szCs w:val="21"/>
              </w:rPr>
              <w:t>机电工程专业贰级及以上注册建造师证书</w:t>
            </w:r>
            <w:r>
              <w:rPr>
                <w:rFonts w:hint="eastAsia" w:cs="Times New Roman" w:asciiTheme="minorEastAsia" w:hAnsiTheme="minorEastAsia"/>
                <w:szCs w:val="21"/>
              </w:rPr>
              <w:t>，</w:t>
            </w:r>
            <w:r>
              <w:rPr>
                <w:rFonts w:cs="Times New Roman" w:asciiTheme="minorEastAsia" w:hAnsiTheme="minorEastAsia"/>
                <w:szCs w:val="21"/>
              </w:rPr>
              <w:t>安全生产考核合格证书（B证且证书已登记在该投标单位）</w:t>
            </w:r>
            <w:r>
              <w:rPr>
                <w:rFonts w:hint="eastAsia" w:cs="Times New Roman" w:asciiTheme="minorEastAsia" w:hAnsiTheme="minorEastAsia"/>
                <w:szCs w:val="21"/>
              </w:rPr>
              <w:t>，一级注册消防工程师执业资格证书并已注册在该投标单位的且社会消防技术服务信息系统中能反映其已审核通过的信息截图，有一个得4分，满分12分。</w:t>
            </w:r>
          </w:p>
          <w:p>
            <w:pPr>
              <w:pStyle w:val="2"/>
              <w:spacing w:line="420" w:lineRule="exact"/>
              <w:ind w:firstLine="0" w:firstLineChars="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2、磋商供应商拟派4名以上持证上岗执业人员满足项目需求的基础上每增加一人且具有中级消防设施操作员（或建构筑物消防员）证书的，得2分，满分8分。</w:t>
            </w:r>
          </w:p>
          <w:p>
            <w:pPr>
              <w:spacing w:line="420" w:lineRule="exact"/>
              <w:ind w:firstLine="422" w:firstLineChars="200"/>
              <w:jc w:val="left"/>
              <w:rPr>
                <w:rFonts w:cs="Times New Roman" w:asciiTheme="minorEastAsia" w:hAnsiTheme="minorEastAsia"/>
                <w:szCs w:val="21"/>
              </w:rPr>
            </w:pPr>
            <w:r>
              <w:rPr>
                <w:rFonts w:hint="eastAsia" w:cs="Times New Roman" w:asciiTheme="minorEastAsia" w:hAnsiTheme="minorEastAsia"/>
                <w:b/>
                <w:bCs/>
                <w:szCs w:val="21"/>
              </w:rPr>
              <w:t>注：</w:t>
            </w:r>
            <w:r>
              <w:rPr>
                <w:rFonts w:hint="eastAsia" w:cs="Times New Roman" w:asciiTheme="minorEastAsia" w:hAnsiTheme="minorEastAsia"/>
                <w:szCs w:val="21"/>
              </w:rPr>
              <w:t>1、提供上述相关证书、截图复印件，并加盖投标企业公章。</w:t>
            </w:r>
          </w:p>
          <w:p>
            <w:pPr>
              <w:spacing w:line="420" w:lineRule="exact"/>
              <w:ind w:firstLine="840" w:firstLineChars="400"/>
              <w:jc w:val="left"/>
            </w:pPr>
            <w:r>
              <w:rPr>
                <w:rFonts w:hint="eastAsia" w:cs="Times New Roman" w:asciiTheme="minorEastAsia" w:hAnsiTheme="minorEastAsia"/>
                <w:szCs w:val="21"/>
              </w:rPr>
              <w:t>2、磋商供应商与上述人员双方签订的有效劳动合同书和磋商供应商所在地社保机构出具的由企业为上述人员缴纳的2021年7月至2022年6月连续12个月的养老保险缴费清单。（提供复印件并加盖公章，原件备查）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33" w:type="pct"/>
            <w:vMerge w:val="continue"/>
            <w:tcBorders>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p>
        </w:tc>
        <w:tc>
          <w:tcPr>
            <w:tcW w:w="1219" w:type="pct"/>
            <w:tcBorders>
              <w:top w:val="single" w:color="auto" w:sz="4" w:space="0"/>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hint="eastAsia" w:cs="Times New Roman" w:asciiTheme="minorEastAsia" w:hAnsiTheme="minorEastAsia"/>
                <w:szCs w:val="21"/>
              </w:rPr>
              <w:t>服务方案（18分）</w:t>
            </w:r>
          </w:p>
        </w:tc>
        <w:tc>
          <w:tcPr>
            <w:tcW w:w="2947"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pPr>
            <w:r>
              <w:rPr>
                <w:rFonts w:hint="eastAsia"/>
              </w:rPr>
              <w:t>根据服务整体方案的合理、全面、适用性，从项目服务响应程度、项目服务实施方案等方面综合评分：</w:t>
            </w:r>
          </w:p>
          <w:p>
            <w:pPr>
              <w:pStyle w:val="2"/>
              <w:spacing w:line="420" w:lineRule="exact"/>
              <w:ind w:firstLine="0" w:firstLineChars="0"/>
              <w:rPr>
                <w:rFonts w:eastAsiaTheme="minorEastAsia"/>
                <w:sz w:val="21"/>
              </w:rPr>
            </w:pPr>
            <w:r>
              <w:rPr>
                <w:rFonts w:hint="eastAsia" w:eastAsiaTheme="minorEastAsia"/>
                <w:sz w:val="21"/>
              </w:rPr>
              <w:t>①项目服务响应程度等：优：6-9分；良：3-5分；一般：1-2分。</w:t>
            </w:r>
          </w:p>
          <w:p>
            <w:pPr>
              <w:pStyle w:val="2"/>
              <w:spacing w:line="420" w:lineRule="exact"/>
              <w:ind w:firstLine="0" w:firstLineChars="0"/>
              <w:rPr>
                <w:rFonts w:eastAsiaTheme="minorEastAsia"/>
                <w:sz w:val="21"/>
              </w:rPr>
            </w:pPr>
            <w:r>
              <w:rPr>
                <w:rFonts w:hint="eastAsia" w:eastAsiaTheme="minorEastAsia"/>
                <w:sz w:val="21"/>
              </w:rPr>
              <w:t>②项目服务实施方案等：优：6-9分；良：3-5分；一般：1-2分。</w:t>
            </w:r>
          </w:p>
          <w:p>
            <w:pPr>
              <w:pStyle w:val="2"/>
              <w:spacing w:line="420" w:lineRule="exact"/>
            </w:pPr>
            <w:r>
              <w:rPr>
                <w:rFonts w:hint="eastAsia" w:eastAsiaTheme="minorEastAsia"/>
                <w:sz w:val="21"/>
              </w:rPr>
              <w:t>未提供不得分。（满分18分）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33" w:type="pct"/>
            <w:vMerge w:val="continue"/>
            <w:tcBorders>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p>
        </w:tc>
        <w:tc>
          <w:tcPr>
            <w:tcW w:w="1219" w:type="pct"/>
            <w:tcBorders>
              <w:top w:val="single" w:color="auto" w:sz="4" w:space="0"/>
              <w:left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hint="eastAsia" w:cs="Times New Roman" w:asciiTheme="minorEastAsia" w:hAnsiTheme="minorEastAsia"/>
                <w:szCs w:val="21"/>
              </w:rPr>
              <w:t>售后方案（17分）</w:t>
            </w:r>
          </w:p>
        </w:tc>
        <w:tc>
          <w:tcPr>
            <w:tcW w:w="2947"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cs="Times New Roman" w:asciiTheme="minorEastAsia" w:hAnsiTheme="minorEastAsia"/>
                <w:szCs w:val="21"/>
              </w:rPr>
            </w:pPr>
            <w:r>
              <w:rPr>
                <w:rFonts w:hint="eastAsia" w:cs="Times New Roman" w:asciiTheme="minorEastAsia" w:hAnsiTheme="minorEastAsia"/>
                <w:szCs w:val="21"/>
              </w:rPr>
              <w:t>根据物资装备配套情况、备品备件库、可操作性、售后等方面综合评分：</w:t>
            </w:r>
          </w:p>
          <w:p>
            <w:pPr>
              <w:spacing w:line="420" w:lineRule="exact"/>
              <w:jc w:val="left"/>
              <w:rPr>
                <w:rFonts w:cs="Times New Roman" w:asciiTheme="minorEastAsia" w:hAnsiTheme="minorEastAsia"/>
                <w:szCs w:val="21"/>
              </w:rPr>
            </w:pPr>
            <w:r>
              <w:rPr>
                <w:rFonts w:hint="eastAsia"/>
              </w:rPr>
              <w:t>①</w:t>
            </w:r>
            <w:r>
              <w:rPr>
                <w:rFonts w:hint="eastAsia" w:cs="Times New Roman" w:asciiTheme="minorEastAsia" w:hAnsiTheme="minorEastAsia"/>
                <w:szCs w:val="21"/>
              </w:rPr>
              <w:t>物资装备配套情况、备品备件库：优：6-8分；良：3-5分；一般：</w:t>
            </w:r>
            <w:r>
              <w:rPr>
                <w:rFonts w:cs="Times New Roman" w:asciiTheme="minorEastAsia" w:hAnsiTheme="minorEastAsia"/>
                <w:szCs w:val="21"/>
              </w:rPr>
              <w:t>1</w:t>
            </w:r>
            <w:r>
              <w:rPr>
                <w:rFonts w:hint="eastAsia" w:cs="Times New Roman" w:asciiTheme="minorEastAsia" w:hAnsiTheme="minorEastAsia"/>
                <w:szCs w:val="21"/>
              </w:rPr>
              <w:t>-2分。</w:t>
            </w:r>
          </w:p>
          <w:p>
            <w:pPr>
              <w:spacing w:line="420" w:lineRule="exact"/>
              <w:jc w:val="left"/>
              <w:rPr>
                <w:rFonts w:cs="Times New Roman" w:asciiTheme="minorEastAsia" w:hAnsiTheme="minorEastAsia"/>
                <w:szCs w:val="21"/>
              </w:rPr>
            </w:pPr>
            <w:r>
              <w:rPr>
                <w:rFonts w:hint="eastAsia"/>
              </w:rPr>
              <w:t>②</w:t>
            </w:r>
            <w:r>
              <w:rPr>
                <w:rFonts w:hint="eastAsia" w:cs="Times New Roman" w:asciiTheme="minorEastAsia" w:hAnsiTheme="minorEastAsia"/>
                <w:szCs w:val="21"/>
              </w:rPr>
              <w:t>对</w:t>
            </w:r>
            <w:r>
              <w:rPr>
                <w:rFonts w:cs="Times New Roman" w:asciiTheme="minorEastAsia" w:hAnsiTheme="minorEastAsia"/>
                <w:szCs w:val="21"/>
              </w:rPr>
              <w:t>突发性事件</w:t>
            </w:r>
            <w:r>
              <w:rPr>
                <w:rFonts w:hint="eastAsia" w:cs="Times New Roman" w:asciiTheme="minorEastAsia" w:hAnsiTheme="minorEastAsia"/>
                <w:szCs w:val="21"/>
              </w:rPr>
              <w:t>的</w:t>
            </w:r>
            <w:r>
              <w:rPr>
                <w:rFonts w:cs="Times New Roman" w:asciiTheme="minorEastAsia" w:hAnsiTheme="minorEastAsia"/>
                <w:szCs w:val="21"/>
              </w:rPr>
              <w:t>应急措施合理可行</w:t>
            </w:r>
            <w:r>
              <w:rPr>
                <w:rFonts w:hint="eastAsia" w:cs="Times New Roman" w:asciiTheme="minorEastAsia" w:hAnsiTheme="minorEastAsia"/>
                <w:szCs w:val="21"/>
              </w:rPr>
              <w:t>，优：6-9分；良：3-5分；一般：</w:t>
            </w:r>
            <w:r>
              <w:rPr>
                <w:rFonts w:cs="Times New Roman" w:asciiTheme="minorEastAsia" w:hAnsiTheme="minorEastAsia"/>
                <w:szCs w:val="21"/>
              </w:rPr>
              <w:t>1</w:t>
            </w:r>
            <w:r>
              <w:rPr>
                <w:rFonts w:hint="eastAsia" w:cs="Times New Roman" w:asciiTheme="minorEastAsia" w:hAnsiTheme="minorEastAsia"/>
                <w:szCs w:val="21"/>
              </w:rPr>
              <w:t>-2分。</w:t>
            </w:r>
          </w:p>
          <w:p>
            <w:pPr>
              <w:spacing w:line="420" w:lineRule="exact"/>
              <w:jc w:val="left"/>
              <w:rPr>
                <w:rFonts w:cs="Times New Roman" w:asciiTheme="minorEastAsia" w:hAnsiTheme="minorEastAsia"/>
                <w:szCs w:val="21"/>
              </w:rPr>
            </w:pPr>
            <w:r>
              <w:rPr>
                <w:rFonts w:hint="eastAsia" w:cs="Times New Roman" w:asciiTheme="minorEastAsia" w:hAnsiTheme="minorEastAsia"/>
                <w:szCs w:val="21"/>
              </w:rPr>
              <w:t>未提供不得分。（</w:t>
            </w:r>
            <w:r>
              <w:rPr>
                <w:rFonts w:hint="eastAsia" w:cs="Times New Roman" w:asciiTheme="minorEastAsia" w:hAnsiTheme="minorEastAsia"/>
                <w:bCs/>
                <w:szCs w:val="21"/>
                <w:lang w:bidi="en-US"/>
              </w:rPr>
              <w:t>满分</w:t>
            </w:r>
            <w:r>
              <w:rPr>
                <w:rFonts w:hint="eastAsia" w:cs="Times New Roman" w:asciiTheme="minorEastAsia" w:hAnsiTheme="minorEastAsia"/>
                <w:szCs w:val="21"/>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cs="Times New Roman" w:asciiTheme="minorEastAsia" w:hAnsiTheme="minorEastAsia"/>
                <w:szCs w:val="21"/>
              </w:rPr>
              <w:t>注：</w:t>
            </w:r>
            <w:r>
              <w:rPr>
                <w:rFonts w:hint="eastAsia" w:cs="Times New Roman" w:asciiTheme="minorEastAsia" w:hAnsiTheme="minorEastAsia"/>
                <w:b/>
                <w:bCs/>
                <w:szCs w:val="21"/>
              </w:rPr>
              <w:t>技术商务标的纸质响应所有材料需提供复印件并加盖单位公章，证书及佐证材料原件带至现场备查，无原件不予得分。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3"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cs="Times New Roman" w:asciiTheme="minorEastAsia" w:hAnsiTheme="minorEastAsia"/>
                <w:szCs w:val="21"/>
              </w:rPr>
              <w:t>报价标</w:t>
            </w:r>
          </w:p>
          <w:p>
            <w:pPr>
              <w:spacing w:line="420" w:lineRule="exact"/>
              <w:jc w:val="center"/>
              <w:rPr>
                <w:rFonts w:cs="Times New Roman" w:asciiTheme="minorEastAsia" w:hAnsiTheme="minorEastAsia"/>
                <w:szCs w:val="21"/>
              </w:rPr>
            </w:pPr>
            <w:r>
              <w:rPr>
                <w:rFonts w:cs="Times New Roman" w:asciiTheme="minorEastAsia" w:hAnsiTheme="minorEastAsia"/>
                <w:szCs w:val="21"/>
              </w:rPr>
              <w:t>（</w:t>
            </w:r>
            <w:r>
              <w:rPr>
                <w:rFonts w:hint="eastAsia" w:cs="Times New Roman" w:asciiTheme="minorEastAsia" w:hAnsiTheme="minorEastAsia"/>
                <w:szCs w:val="21"/>
              </w:rPr>
              <w:t>10</w:t>
            </w:r>
            <w:r>
              <w:rPr>
                <w:rFonts w:cs="Times New Roman" w:asciiTheme="minorEastAsia" w:hAnsiTheme="minorEastAsia"/>
                <w:szCs w:val="21"/>
              </w:rPr>
              <w:t>分）</w:t>
            </w:r>
          </w:p>
        </w:tc>
        <w:tc>
          <w:tcPr>
            <w:tcW w:w="1515" w:type="pct"/>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Times New Roman" w:asciiTheme="minorEastAsia" w:hAnsiTheme="minorEastAsia"/>
                <w:szCs w:val="21"/>
              </w:rPr>
            </w:pPr>
            <w:r>
              <w:rPr>
                <w:rFonts w:cs="Times New Roman" w:asciiTheme="minorEastAsia" w:hAnsiTheme="minorEastAsia"/>
                <w:szCs w:val="21"/>
              </w:rPr>
              <w:t>响应基准价</w:t>
            </w:r>
          </w:p>
        </w:tc>
        <w:tc>
          <w:tcPr>
            <w:tcW w:w="2651"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cs="Times New Roman" w:asciiTheme="minorEastAsia" w:hAnsiTheme="minorEastAsia"/>
                <w:szCs w:val="21"/>
              </w:rPr>
            </w:pPr>
            <w:r>
              <w:rPr>
                <w:rFonts w:cs="Times New Roman" w:asciiTheme="minorEastAsia" w:hAnsiTheme="minorEastAsia"/>
                <w:szCs w:val="21"/>
              </w:rPr>
              <w:t>满足磋商文件要求且响应价格最低的响应报价为评标基准价，其价格分为满分（</w:t>
            </w:r>
            <w:r>
              <w:rPr>
                <w:rFonts w:hint="eastAsia" w:cs="Times New Roman" w:asciiTheme="minorEastAsia" w:hAnsiTheme="minorEastAsia"/>
                <w:szCs w:val="21"/>
              </w:rPr>
              <w:t>10</w:t>
            </w:r>
            <w:r>
              <w:rPr>
                <w:rFonts w:cs="Times New Roman" w:asciiTheme="minorEastAsia" w:hAnsiTheme="minorEastAsia"/>
                <w:szCs w:val="21"/>
              </w:rPr>
              <w:t>分），其他响应单位的价格分统一按照下列公式计算：</w:t>
            </w:r>
          </w:p>
          <w:p>
            <w:pPr>
              <w:spacing w:line="420" w:lineRule="exact"/>
              <w:jc w:val="left"/>
              <w:rPr>
                <w:rFonts w:cs="Times New Roman" w:asciiTheme="minorEastAsia" w:hAnsiTheme="minorEastAsia"/>
                <w:szCs w:val="21"/>
              </w:rPr>
            </w:pPr>
            <w:r>
              <w:rPr>
                <w:rFonts w:cs="Times New Roman" w:asciiTheme="minorEastAsia" w:hAnsiTheme="minorEastAsia"/>
                <w:szCs w:val="21"/>
              </w:rPr>
              <w:t>响应报价得分=(响应评标基准价／响应报价)×</w:t>
            </w:r>
            <w:r>
              <w:rPr>
                <w:rFonts w:hint="eastAsia" w:cs="Times New Roman" w:asciiTheme="minorEastAsia" w:hAnsiTheme="minorEastAsia"/>
                <w:szCs w:val="21"/>
              </w:rPr>
              <w:t>10</w:t>
            </w:r>
            <w:r>
              <w:rPr>
                <w:rFonts w:cs="Times New Roman" w:asciiTheme="minorEastAsia" w:hAnsiTheme="minorEastAsia"/>
                <w:szCs w:val="21"/>
              </w:rPr>
              <w:t>%*100</w:t>
            </w:r>
          </w:p>
          <w:p>
            <w:pPr>
              <w:spacing w:line="420" w:lineRule="exact"/>
              <w:jc w:val="left"/>
              <w:rPr>
                <w:rFonts w:cs="Times New Roman" w:asciiTheme="minorEastAsia" w:hAnsiTheme="minorEastAsia"/>
                <w:szCs w:val="21"/>
              </w:rPr>
            </w:pPr>
            <w:r>
              <w:rPr>
                <w:rFonts w:cs="Times New Roman" w:asciiTheme="minorEastAsia" w:hAnsiTheme="minorEastAsia"/>
                <w:szCs w:val="21"/>
              </w:rPr>
              <w:t>注：本项目最高限价：最高限价</w:t>
            </w:r>
            <w:r>
              <w:rPr>
                <w:rFonts w:hint="eastAsia" w:cs="Times New Roman" w:asciiTheme="minorEastAsia" w:hAnsiTheme="minorEastAsia"/>
                <w:szCs w:val="21"/>
              </w:rPr>
              <w:t>24.5</w:t>
            </w:r>
            <w:r>
              <w:rPr>
                <w:rFonts w:cs="Times New Roman" w:asciiTheme="minorEastAsia" w:hAnsiTheme="minorEastAsia"/>
                <w:szCs w:val="21"/>
              </w:rPr>
              <w:t>万</w:t>
            </w:r>
            <w:r>
              <w:rPr>
                <w:rFonts w:hint="eastAsia" w:cs="Times New Roman" w:asciiTheme="minorEastAsia" w:hAnsiTheme="minorEastAsia"/>
                <w:szCs w:val="21"/>
              </w:rPr>
              <w:t>元/年</w:t>
            </w:r>
            <w:r>
              <w:rPr>
                <w:rFonts w:cs="Times New Roman" w:asciiTheme="minorEastAsia" w:hAnsiTheme="minorEastAsia"/>
                <w:szCs w:val="21"/>
              </w:rPr>
              <w:t>，响应报价不得高于</w:t>
            </w:r>
            <w:r>
              <w:rPr>
                <w:rFonts w:hint="eastAsia" w:cs="Times New Roman" w:asciiTheme="minorEastAsia" w:hAnsiTheme="minorEastAsia"/>
                <w:szCs w:val="21"/>
              </w:rPr>
              <w:t>或等于</w:t>
            </w:r>
            <w:r>
              <w:rPr>
                <w:rFonts w:cs="Times New Roman" w:asciiTheme="minorEastAsia" w:hAnsiTheme="minorEastAsia"/>
                <w:szCs w:val="21"/>
              </w:rPr>
              <w:t>采购人设定的最高限价，否则经磋商委员会核实报价标后不予得分并按照无效响应处理。</w:t>
            </w:r>
          </w:p>
        </w:tc>
      </w:tr>
    </w:tbl>
    <w:p>
      <w:pPr>
        <w:tabs>
          <w:tab w:val="left" w:pos="4014"/>
        </w:tabs>
        <w:jc w:val="left"/>
      </w:pPr>
    </w:p>
    <w:bookmarkEnd w:id="84"/>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五、政府采购政策功能落实</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1、小微型企业价格扣除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（1）本项目对小型和微型企业产品给予10%的扣除价格，用扣除后的价格参与评审。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（2）供应商需按照采购文件的要求提供相应的《小型、微型企业声明函》。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（3）企业标准请参照《关于印发中小企业划型标准规定的通知》（工信部联企业[2011]300号）文件规定自行填写。</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2、残疾人福利单位价格扣除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（1）本项目对残疾人福利性单位视同小型、微型企业，给予6%的价格扣除，用扣除后的价格参与评审。</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（2）残疾人福利单位需按照采购文件的要求提供《残疾人福利性单位声明函》。</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（3）残疾人福利单位标准请参照《关于促进残疾人就业政府采购政策的通知》（财库〔2017〕141号）。</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3、监狱和戒毒企业价格扣除</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（1）本项目对监狱和戒毒企业（简称监狱企业）视同小型、微型企业，给予6%的价格扣除，用扣除后的价格参与评审。</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（3）监狱企业标准请参照《关于政府采购支持监狱企业发展有关问题的通知》（</w:t>
      </w:r>
      <w:r>
        <w:rPr>
          <w:rFonts w:cs="黑体" w:asciiTheme="minorEastAsia" w:hAnsiTheme="minorEastAsia"/>
          <w:bCs/>
          <w:sz w:val="24"/>
          <w:szCs w:val="24"/>
        </w:rPr>
        <w:t>财库[2014]68号</w:t>
      </w:r>
      <w:r>
        <w:rPr>
          <w:rFonts w:hint="eastAsia" w:cs="黑体" w:asciiTheme="minorEastAsia" w:hAnsiTheme="minorEastAsia"/>
          <w:bCs/>
          <w:sz w:val="24"/>
          <w:szCs w:val="24"/>
        </w:rPr>
        <w:t>）。</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4、残疾人福利单位、监狱企业属于小型、微型企业的，不重复享受政策。</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6、联合体各方均为小型、微型企业（残疾人福利单位、监狱企业）的，联合体享受6%价格扣除，用扣除后的价格参与评审。</w:t>
      </w:r>
    </w:p>
    <w:p>
      <w:pPr>
        <w:spacing w:line="360" w:lineRule="auto"/>
        <w:ind w:firstLine="480" w:firstLineChars="200"/>
        <w:rPr>
          <w:rFonts w:cs="黑体" w:asciiTheme="minorEastAsia" w:hAnsiTheme="minorEastAsia"/>
          <w:bCs/>
          <w:sz w:val="24"/>
          <w:szCs w:val="24"/>
        </w:rPr>
      </w:pPr>
      <w:r>
        <w:rPr>
          <w:rFonts w:hint="eastAsia" w:cs="黑体" w:asciiTheme="minorEastAsia" w:hAnsiTheme="minorEastAsia"/>
          <w:bCs/>
          <w:sz w:val="24"/>
          <w:szCs w:val="24"/>
        </w:rPr>
        <w:t>7、根据《江苏省政府采购信用管理暂行办法》的规定，对有失信行为的供应商将根据信用评价结果按规定予以扣分或价格加成。</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根据上述评分标准，由评委进行综合打分，最终得分最高的为第一中标候选人，在</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分数相同的情况下由招标人代表抽签确定中标候选人。若第一中标候选人弃标的，则由第二中标候选人中标，第一中标候选人的投标保证金不予退还。若第二中标候选人弃标的，则由第三中标候选人中标，依次类推。中标价对应各投标人投标价。</w:t>
      </w:r>
    </w:p>
    <w:p>
      <w:pPr>
        <w:spacing w:line="360" w:lineRule="auto"/>
        <w:ind w:firstLine="480" w:firstLineChars="200"/>
        <w:rPr>
          <w:rFonts w:cs="黑体" w:asciiTheme="minorEastAsia" w:hAnsiTheme="minorEastAsia"/>
          <w:sz w:val="24"/>
          <w:szCs w:val="24"/>
        </w:rPr>
      </w:pPr>
      <w:r>
        <w:rPr>
          <w:rFonts w:hint="eastAsia" w:cs="黑体" w:asciiTheme="minorEastAsia" w:hAnsiTheme="minorEastAsia"/>
          <w:sz w:val="24"/>
          <w:szCs w:val="24"/>
        </w:rPr>
        <w:t>若在中标结果公示期间，第一中标候选人被查实存在影响中标结果的违法违规行为等情形，不符合中标条件的，招标人可以按照评标委员会提出的中标候选人名单排序依次确定其他中标候选人为中标人，也可以依法重新招标。</w:t>
      </w:r>
    </w:p>
    <w:p>
      <w:pPr>
        <w:widowControl/>
        <w:spacing w:line="360" w:lineRule="auto"/>
        <w:jc w:val="center"/>
        <w:rPr>
          <w:rFonts w:cs="黑体" w:asciiTheme="minorEastAsia" w:hAnsiTheme="minorEastAsia"/>
          <w:sz w:val="44"/>
          <w:szCs w:val="44"/>
        </w:rPr>
      </w:pPr>
      <w:r>
        <w:rPr>
          <w:rFonts w:cs="黑体" w:asciiTheme="minorEastAsia" w:hAnsiTheme="minorEastAsia"/>
          <w:sz w:val="44"/>
          <w:szCs w:val="44"/>
        </w:rPr>
        <w:br w:type="page"/>
      </w:r>
      <w:r>
        <w:rPr>
          <w:rFonts w:hint="eastAsia" w:cs="黑体" w:asciiTheme="minorEastAsia" w:hAnsiTheme="minorEastAsia"/>
          <w:sz w:val="44"/>
          <w:szCs w:val="44"/>
        </w:rPr>
        <w:t>第七章 竞争性供应商响应文件组成</w:t>
      </w:r>
    </w:p>
    <w:p>
      <w:pPr>
        <w:rPr>
          <w:rFonts w:cs="黑体" w:asciiTheme="minorEastAsia" w:hAnsiTheme="minorEastAsia"/>
          <w:szCs w:val="21"/>
        </w:rPr>
      </w:pPr>
    </w:p>
    <w:p>
      <w:pPr>
        <w:keepNext/>
        <w:keepLines/>
        <w:spacing w:before="260" w:after="260" w:line="415" w:lineRule="auto"/>
        <w:outlineLvl w:val="2"/>
        <w:rPr>
          <w:rFonts w:cs="黑体" w:asciiTheme="minorEastAsia" w:hAnsiTheme="minorEastAsia"/>
          <w:b/>
          <w:bCs/>
          <w:sz w:val="32"/>
          <w:szCs w:val="32"/>
        </w:rPr>
      </w:pPr>
      <w:bookmarkStart w:id="85" w:name="_Toc482189588"/>
      <w:bookmarkEnd w:id="85"/>
      <w:bookmarkStart w:id="86" w:name="_Toc482192402"/>
      <w:r>
        <w:rPr>
          <w:rFonts w:hint="eastAsia" w:cs="黑体" w:asciiTheme="minorEastAsia" w:hAnsiTheme="minorEastAsia"/>
          <w:b/>
          <w:bCs/>
          <w:sz w:val="32"/>
          <w:szCs w:val="32"/>
        </w:rPr>
        <w:t>封面</w:t>
      </w:r>
      <w:bookmarkEnd w:id="86"/>
    </w:p>
    <w:p>
      <w:pPr>
        <w:jc w:val="center"/>
        <w:rPr>
          <w:rFonts w:cs="黑体" w:asciiTheme="minorEastAsia" w:hAnsiTheme="minorEastAsia"/>
          <w:b/>
          <w:bCs/>
          <w:sz w:val="72"/>
          <w:szCs w:val="72"/>
        </w:rPr>
      </w:pPr>
      <w:r>
        <w:rPr>
          <w:rFonts w:hint="eastAsia" w:cs="黑体" w:asciiTheme="minorEastAsia" w:hAnsiTheme="minorEastAsia"/>
          <w:b/>
          <w:bCs/>
          <w:sz w:val="72"/>
          <w:szCs w:val="72"/>
        </w:rPr>
        <w:t>竞争性供应商响应文件</w:t>
      </w:r>
    </w:p>
    <w:p>
      <w:pPr>
        <w:jc w:val="left"/>
        <w:rPr>
          <w:rFonts w:cs="黑体" w:asciiTheme="minorEastAsia" w:hAnsiTheme="minorEastAsia"/>
          <w:b/>
          <w:bCs/>
          <w:kern w:val="0"/>
          <w:sz w:val="32"/>
          <w:szCs w:val="32"/>
        </w:rPr>
      </w:pPr>
    </w:p>
    <w:p>
      <w:pPr>
        <w:adjustRightInd w:val="0"/>
        <w:spacing w:before="120" w:after="120" w:line="360" w:lineRule="auto"/>
        <w:jc w:val="center"/>
        <w:textAlignment w:val="baseline"/>
        <w:rPr>
          <w:rFonts w:cs="黑体" w:asciiTheme="minorEastAsia" w:hAnsiTheme="minorEastAsia"/>
          <w:b/>
          <w:bCs/>
          <w:kern w:val="0"/>
          <w:sz w:val="32"/>
          <w:szCs w:val="32"/>
        </w:rPr>
      </w:pPr>
      <w:r>
        <w:rPr>
          <w:rFonts w:hint="eastAsia" w:cs="黑体" w:asciiTheme="minorEastAsia" w:hAnsiTheme="minorEastAsia"/>
          <w:kern w:val="0"/>
          <w:sz w:val="36"/>
          <w:szCs w:val="36"/>
          <w:u w:val="single"/>
        </w:rPr>
        <w:t>资格证明材料包</w:t>
      </w:r>
      <w:r>
        <w:rPr>
          <w:rFonts w:cs="黑体" w:asciiTheme="minorEastAsia" w:hAnsiTheme="minorEastAsia"/>
          <w:kern w:val="0"/>
          <w:sz w:val="36"/>
          <w:szCs w:val="36"/>
          <w:u w:val="single"/>
        </w:rPr>
        <w:t>/</w:t>
      </w:r>
      <w:r>
        <w:rPr>
          <w:rFonts w:hint="eastAsia" w:cs="黑体" w:asciiTheme="minorEastAsia" w:hAnsiTheme="minorEastAsia"/>
          <w:kern w:val="0"/>
          <w:sz w:val="36"/>
          <w:szCs w:val="36"/>
          <w:u w:val="single"/>
        </w:rPr>
        <w:t>技术标包</w:t>
      </w:r>
      <w:r>
        <w:rPr>
          <w:rFonts w:cs="黑体" w:asciiTheme="minorEastAsia" w:hAnsiTheme="minorEastAsia"/>
          <w:kern w:val="0"/>
          <w:sz w:val="36"/>
          <w:szCs w:val="36"/>
          <w:u w:val="single"/>
        </w:rPr>
        <w:t>/</w:t>
      </w:r>
      <w:r>
        <w:rPr>
          <w:rFonts w:hint="eastAsia" w:cs="黑体" w:asciiTheme="minorEastAsia" w:hAnsiTheme="minorEastAsia"/>
          <w:kern w:val="0"/>
          <w:sz w:val="36"/>
          <w:szCs w:val="36"/>
          <w:u w:val="single"/>
        </w:rPr>
        <w:t>报价标包</w:t>
      </w:r>
    </w:p>
    <w:p>
      <w:pPr>
        <w:jc w:val="left"/>
        <w:rPr>
          <w:rFonts w:cs="黑体" w:asciiTheme="minorEastAsia" w:hAnsiTheme="minorEastAsia"/>
          <w:b/>
          <w:bCs/>
          <w:kern w:val="0"/>
          <w:sz w:val="32"/>
          <w:szCs w:val="32"/>
        </w:rPr>
      </w:pPr>
    </w:p>
    <w:p>
      <w:pPr>
        <w:jc w:val="left"/>
        <w:rPr>
          <w:rFonts w:cs="黑体" w:asciiTheme="minorEastAsia" w:hAnsiTheme="minorEastAsia"/>
          <w:b/>
          <w:bCs/>
          <w:kern w:val="0"/>
          <w:sz w:val="32"/>
          <w:szCs w:val="32"/>
        </w:rPr>
      </w:pPr>
    </w:p>
    <w:p>
      <w:pPr>
        <w:ind w:firstLine="1084" w:firstLineChars="300"/>
        <w:rPr>
          <w:rFonts w:cs="黑体" w:asciiTheme="minorEastAsia" w:hAnsiTheme="minorEastAsia"/>
          <w:b/>
          <w:bCs/>
          <w:sz w:val="36"/>
          <w:szCs w:val="36"/>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1084" w:firstLineChars="300"/>
        <w:rPr>
          <w:rFonts w:cs="黑体" w:asciiTheme="minorEastAsia" w:hAnsiTheme="minorEastAsia"/>
          <w:b/>
          <w:bCs/>
          <w:sz w:val="36"/>
          <w:szCs w:val="36"/>
        </w:rPr>
      </w:pPr>
    </w:p>
    <w:p>
      <w:pPr>
        <w:ind w:firstLine="1084" w:firstLineChars="300"/>
        <w:rPr>
          <w:rFonts w:cs="黑体" w:asciiTheme="minorEastAsia" w:hAnsiTheme="minorEastAsia"/>
          <w:b/>
          <w:bCs/>
          <w:sz w:val="36"/>
          <w:szCs w:val="36"/>
        </w:rPr>
      </w:pPr>
      <w:r>
        <w:rPr>
          <w:rFonts w:hint="eastAsia" w:cs="黑体" w:asciiTheme="minorEastAsia" w:hAnsiTheme="minorEastAsia"/>
          <w:b/>
          <w:bCs/>
          <w:sz w:val="36"/>
          <w:szCs w:val="36"/>
        </w:rPr>
        <w:t>项目名称：</w:t>
      </w:r>
    </w:p>
    <w:p>
      <w:pPr>
        <w:ind w:firstLine="1084" w:firstLineChars="300"/>
        <w:rPr>
          <w:rFonts w:cs="黑体" w:asciiTheme="minorEastAsia" w:hAnsiTheme="minorEastAsia"/>
          <w:b/>
          <w:bCs/>
          <w:sz w:val="36"/>
          <w:szCs w:val="36"/>
          <w:u w:val="single"/>
        </w:rPr>
      </w:pPr>
      <w:r>
        <w:rPr>
          <w:rFonts w:hint="eastAsia" w:cs="黑体" w:asciiTheme="minorEastAsia" w:hAnsiTheme="minorEastAsia"/>
          <w:b/>
          <w:bCs/>
          <w:sz w:val="36"/>
          <w:szCs w:val="36"/>
        </w:rPr>
        <w:t>项目编号：</w:t>
      </w:r>
    </w:p>
    <w:p>
      <w:pPr>
        <w:ind w:firstLine="1084" w:firstLineChars="300"/>
        <w:rPr>
          <w:rFonts w:cs="黑体" w:asciiTheme="minorEastAsia" w:hAnsiTheme="minorEastAsia"/>
          <w:b/>
          <w:bCs/>
          <w:sz w:val="36"/>
          <w:szCs w:val="36"/>
        </w:rPr>
      </w:pPr>
      <w:r>
        <w:rPr>
          <w:rFonts w:hint="eastAsia" w:cs="黑体" w:asciiTheme="minorEastAsia" w:hAnsiTheme="minorEastAsia"/>
          <w:b/>
          <w:bCs/>
          <w:sz w:val="36"/>
          <w:szCs w:val="36"/>
        </w:rPr>
        <w:t>磋商供应商名称：</w:t>
      </w:r>
    </w:p>
    <w:p>
      <w:pPr>
        <w:ind w:firstLine="1247" w:firstLineChars="345"/>
        <w:rPr>
          <w:rFonts w:cs="黑体" w:asciiTheme="minorEastAsia" w:hAnsiTheme="minorEastAsia"/>
          <w:b/>
          <w:bCs/>
          <w:sz w:val="36"/>
          <w:szCs w:val="36"/>
        </w:rPr>
      </w:pPr>
      <w:r>
        <w:rPr>
          <w:rFonts w:hint="eastAsia" w:cs="黑体" w:asciiTheme="minorEastAsia" w:hAnsiTheme="minorEastAsia"/>
          <w:b/>
          <w:bCs/>
          <w:sz w:val="36"/>
          <w:szCs w:val="36"/>
        </w:rPr>
        <w:t>日期：</w:t>
      </w:r>
    </w:p>
    <w:p>
      <w:pPr>
        <w:snapToGrid w:val="0"/>
        <w:spacing w:line="360" w:lineRule="auto"/>
        <w:jc w:val="center"/>
        <w:outlineLvl w:val="0"/>
        <w:rPr>
          <w:rFonts w:cs="黑体" w:asciiTheme="minorEastAsia" w:hAnsiTheme="minorEastAsia"/>
          <w:sz w:val="30"/>
          <w:szCs w:val="30"/>
        </w:rPr>
      </w:pPr>
      <w:bookmarkStart w:id="87" w:name="_Toc438651224"/>
      <w:bookmarkEnd w:id="87"/>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widowControl/>
        <w:jc w:val="left"/>
        <w:rPr>
          <w:rFonts w:cs="黑体" w:asciiTheme="minorEastAsia" w:hAnsiTheme="minorEastAsia"/>
          <w:sz w:val="30"/>
          <w:szCs w:val="30"/>
        </w:rPr>
      </w:pPr>
      <w:r>
        <w:rPr>
          <w:rFonts w:cs="黑体" w:asciiTheme="minorEastAsia" w:hAnsiTheme="minorEastAsia"/>
          <w:sz w:val="30"/>
          <w:szCs w:val="30"/>
        </w:rPr>
        <w:br w:type="page"/>
      </w:r>
    </w:p>
    <w:p>
      <w:pPr>
        <w:snapToGrid w:val="0"/>
        <w:spacing w:line="360" w:lineRule="auto"/>
        <w:jc w:val="center"/>
        <w:outlineLvl w:val="0"/>
        <w:rPr>
          <w:rFonts w:cs="黑体" w:asciiTheme="minorEastAsia" w:hAnsiTheme="minorEastAsia"/>
          <w:sz w:val="30"/>
          <w:szCs w:val="30"/>
        </w:rPr>
      </w:pPr>
      <w:r>
        <w:rPr>
          <w:rFonts w:hint="eastAsia" w:cs="黑体" w:asciiTheme="minorEastAsia" w:hAnsiTheme="minorEastAsia"/>
          <w:sz w:val="30"/>
          <w:szCs w:val="30"/>
        </w:rPr>
        <w:t>第一部分资格审查材料内容</w:t>
      </w:r>
    </w:p>
    <w:p>
      <w:pPr>
        <w:autoSpaceDE w:val="0"/>
        <w:autoSpaceDN w:val="0"/>
        <w:adjustRightInd w:val="0"/>
        <w:spacing w:line="360" w:lineRule="auto"/>
        <w:jc w:val="center"/>
        <w:rPr>
          <w:rFonts w:cs="黑体" w:asciiTheme="minorEastAsia" w:hAnsiTheme="minorEastAsia"/>
          <w:b/>
          <w:bCs/>
          <w:sz w:val="28"/>
          <w:szCs w:val="28"/>
        </w:rPr>
      </w:pPr>
      <w:r>
        <w:rPr>
          <w:rFonts w:hint="eastAsia" w:cs="黑体" w:asciiTheme="minorEastAsia" w:hAnsiTheme="minorEastAsia"/>
          <w:b/>
          <w:bCs/>
          <w:sz w:val="28"/>
          <w:szCs w:val="28"/>
        </w:rPr>
        <w:t>目录</w:t>
      </w:r>
    </w:p>
    <w:tbl>
      <w:tblPr>
        <w:tblStyle w:val="11"/>
        <w:tblW w:w="9229" w:type="dxa"/>
        <w:tblInd w:w="93" w:type="dxa"/>
        <w:tblLayout w:type="fixed"/>
        <w:tblCellMar>
          <w:top w:w="0" w:type="dxa"/>
          <w:left w:w="108" w:type="dxa"/>
          <w:bottom w:w="0" w:type="dxa"/>
          <w:right w:w="108" w:type="dxa"/>
        </w:tblCellMar>
      </w:tblPr>
      <w:tblGrid>
        <w:gridCol w:w="709"/>
        <w:gridCol w:w="6211"/>
        <w:gridCol w:w="2309"/>
      </w:tblGrid>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黑体" w:asciiTheme="minorEastAsia" w:hAnsiTheme="minorEastAsia"/>
                <w:kern w:val="0"/>
                <w:sz w:val="24"/>
                <w:szCs w:val="24"/>
              </w:rPr>
            </w:pPr>
            <w:r>
              <w:rPr>
                <w:rFonts w:hint="eastAsia" w:cs="黑体" w:asciiTheme="minorEastAsia" w:hAnsiTheme="minorEastAsia"/>
                <w:kern w:val="0"/>
                <w:sz w:val="24"/>
                <w:szCs w:val="24"/>
              </w:rPr>
              <w:t>序号</w:t>
            </w:r>
          </w:p>
        </w:tc>
        <w:tc>
          <w:tcPr>
            <w:tcW w:w="621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黑体" w:asciiTheme="minorEastAsia" w:hAnsiTheme="minorEastAsia"/>
                <w:kern w:val="0"/>
                <w:sz w:val="24"/>
                <w:szCs w:val="24"/>
              </w:rPr>
            </w:pPr>
            <w:r>
              <w:rPr>
                <w:rFonts w:hint="eastAsia" w:cs="黑体" w:asciiTheme="minorEastAsia" w:hAnsiTheme="minorEastAsia"/>
                <w:kern w:val="0"/>
                <w:sz w:val="24"/>
                <w:szCs w:val="24"/>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黑体" w:asciiTheme="minorEastAsia" w:hAnsiTheme="minorEastAsia"/>
                <w:kern w:val="0"/>
                <w:sz w:val="24"/>
                <w:szCs w:val="24"/>
              </w:rPr>
            </w:pPr>
            <w:r>
              <w:rPr>
                <w:rFonts w:hint="eastAsia" w:cs="黑体" w:asciiTheme="minorEastAsia" w:hAnsiTheme="minorEastAsia"/>
                <w:kern w:val="0"/>
                <w:sz w:val="24"/>
                <w:szCs w:val="24"/>
              </w:rPr>
              <w:t>是否符合（打√）</w:t>
            </w:r>
          </w:p>
        </w:tc>
      </w:tr>
      <w:tr>
        <w:tblPrEx>
          <w:tblCellMar>
            <w:top w:w="0" w:type="dxa"/>
            <w:left w:w="108" w:type="dxa"/>
            <w:bottom w:w="0" w:type="dxa"/>
            <w:right w:w="108" w:type="dxa"/>
          </w:tblCellMar>
        </w:tblPrEx>
        <w:trPr>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cs="Times New Roman" w:asciiTheme="minorEastAsia" w:hAnsiTheme="minorEastAsia"/>
                <w:szCs w:val="21"/>
              </w:rPr>
              <w:t>1</w:t>
            </w:r>
          </w:p>
        </w:tc>
        <w:tc>
          <w:tcPr>
            <w:tcW w:w="6211" w:type="dxa"/>
            <w:tcBorders>
              <w:top w:val="single" w:color="auto" w:sz="4" w:space="0"/>
              <w:left w:val="nil"/>
              <w:bottom w:val="single" w:color="auto" w:sz="4" w:space="0"/>
              <w:right w:val="single" w:color="auto" w:sz="4" w:space="0"/>
            </w:tcBorders>
          </w:tcPr>
          <w:p>
            <w:pPr>
              <w:widowControl/>
              <w:spacing w:line="300" w:lineRule="exact"/>
              <w:jc w:val="left"/>
              <w:rPr>
                <w:rFonts w:cs="Times New Roman" w:asciiTheme="minorEastAsia" w:hAnsiTheme="minorEastAsia"/>
                <w:szCs w:val="21"/>
              </w:rPr>
            </w:pPr>
            <w:r>
              <w:rPr>
                <w:rFonts w:hint="eastAsia" w:cs="Times New Roman" w:asciiTheme="minorEastAsia" w:hAnsiTheme="minorEastAsia"/>
                <w:szCs w:val="21"/>
              </w:rPr>
              <w:t>踏勘现场确认单</w:t>
            </w:r>
          </w:p>
        </w:tc>
        <w:tc>
          <w:tcPr>
            <w:tcW w:w="23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117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2</w:t>
            </w:r>
          </w:p>
        </w:tc>
        <w:tc>
          <w:tcPr>
            <w:tcW w:w="6211" w:type="dxa"/>
            <w:tcBorders>
              <w:top w:val="single" w:color="auto" w:sz="4" w:space="0"/>
              <w:left w:val="nil"/>
              <w:bottom w:val="single" w:color="auto" w:sz="4" w:space="0"/>
              <w:right w:val="single" w:color="auto" w:sz="4" w:space="0"/>
            </w:tcBorders>
          </w:tcPr>
          <w:p>
            <w:pPr>
              <w:widowControl/>
              <w:spacing w:line="300" w:lineRule="exact"/>
              <w:jc w:val="left"/>
              <w:rPr>
                <w:rFonts w:cs="Times New Roman" w:asciiTheme="minorEastAsia" w:hAnsiTheme="minorEastAsia"/>
                <w:szCs w:val="21"/>
              </w:rPr>
            </w:pPr>
            <w:r>
              <w:rPr>
                <w:rFonts w:cs="Times New Roman" w:asciiTheme="minorEastAsia" w:hAnsiTheme="minorEastAsia"/>
                <w:szCs w:val="21"/>
              </w:rPr>
              <w:t>法定代表人参加项目磋商的，须提供法定代表人身份证明书原件；非法定代表人参加的，必须提供法定代表人签名或盖章的授权委托书原件及被授权代表身份证复印件</w:t>
            </w:r>
            <w:r>
              <w:rPr>
                <w:rFonts w:cs="黑体" w:asciiTheme="minorEastAsia" w:hAnsiTheme="minorEastAsia"/>
                <w:szCs w:val="21"/>
              </w:rPr>
              <w:t>，并提供磋商供应商与授权人双方签订的有效劳动合同书复印件和磋商供应商所在地社保机构出具的由企业为授权人缴纳的近一年</w:t>
            </w:r>
            <w:r>
              <w:rPr>
                <w:rFonts w:hint="eastAsia" w:cs="黑体" w:asciiTheme="minorEastAsia" w:hAnsiTheme="minorEastAsia"/>
                <w:szCs w:val="21"/>
              </w:rPr>
              <w:t>（2021年7月到2022年6月）</w:t>
            </w:r>
            <w:r>
              <w:rPr>
                <w:rFonts w:cs="黑体" w:asciiTheme="minorEastAsia" w:hAnsiTheme="minorEastAsia"/>
                <w:szCs w:val="21"/>
              </w:rPr>
              <w:t>的养老保险缴费清单复印件</w:t>
            </w:r>
            <w:r>
              <w:rPr>
                <w:rFonts w:hint="eastAsia" w:cs="黑体" w:asciiTheme="minorEastAsia" w:hAnsiTheme="minorEastAsia"/>
                <w:szCs w:val="21"/>
              </w:rPr>
              <w:t>加盖单位公章</w:t>
            </w:r>
            <w:r>
              <w:rPr>
                <w:rFonts w:cs="黑体" w:asciiTheme="minorEastAsia" w:hAnsiTheme="minorEastAsia"/>
                <w:szCs w:val="21"/>
              </w:rPr>
              <w:t>（原件备查）</w:t>
            </w:r>
          </w:p>
        </w:tc>
        <w:tc>
          <w:tcPr>
            <w:tcW w:w="23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56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3</w:t>
            </w:r>
          </w:p>
        </w:tc>
        <w:tc>
          <w:tcPr>
            <w:tcW w:w="6211" w:type="dxa"/>
            <w:tcBorders>
              <w:top w:val="single" w:color="auto" w:sz="4" w:space="0"/>
              <w:left w:val="nil"/>
              <w:bottom w:val="single" w:color="auto" w:sz="4" w:space="0"/>
              <w:right w:val="single" w:color="auto" w:sz="4" w:space="0"/>
            </w:tcBorders>
          </w:tcPr>
          <w:p>
            <w:pPr>
              <w:widowControl/>
              <w:spacing w:line="300" w:lineRule="exact"/>
              <w:jc w:val="left"/>
              <w:rPr>
                <w:rFonts w:cs="Times New Roman" w:asciiTheme="minorEastAsia" w:hAnsiTheme="minorEastAsia"/>
                <w:szCs w:val="21"/>
              </w:rPr>
            </w:pPr>
            <w:r>
              <w:rPr>
                <w:rFonts w:cs="Times New Roman" w:asciiTheme="minorEastAsia" w:hAnsiTheme="minorEastAsia"/>
                <w:szCs w:val="21"/>
              </w:rPr>
              <w:t>符合政府采购法第二十二条第一款规定的条件，并提供证明材料</w:t>
            </w:r>
          </w:p>
        </w:tc>
        <w:tc>
          <w:tcPr>
            <w:tcW w:w="2309" w:type="dxa"/>
            <w:tcBorders>
              <w:top w:val="single" w:color="auto" w:sz="4" w:space="0"/>
              <w:left w:val="nil"/>
              <w:bottom w:val="single" w:color="auto" w:sz="4" w:space="0"/>
              <w:right w:val="single" w:color="auto" w:sz="4" w:space="0"/>
            </w:tcBorders>
            <w:vAlign w:val="center"/>
          </w:tcPr>
          <w:p>
            <w:pPr>
              <w:widowControl/>
              <w:spacing w:line="300" w:lineRule="exact"/>
              <w:jc w:val="left"/>
              <w:rPr>
                <w:rFonts w:cs="Times New Roman" w:asciiTheme="minorEastAsia" w:hAnsiTheme="minorEastAsia"/>
                <w:szCs w:val="21"/>
              </w:rPr>
            </w:pPr>
          </w:p>
        </w:tc>
      </w:tr>
      <w:tr>
        <w:tblPrEx>
          <w:tblCellMar>
            <w:top w:w="0" w:type="dxa"/>
            <w:left w:w="108" w:type="dxa"/>
            <w:bottom w:w="0" w:type="dxa"/>
            <w:right w:w="108" w:type="dxa"/>
          </w:tblCellMar>
        </w:tblPrEx>
        <w:trPr>
          <w:trHeight w:val="45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4</w:t>
            </w:r>
          </w:p>
        </w:tc>
        <w:tc>
          <w:tcPr>
            <w:tcW w:w="6211" w:type="dxa"/>
            <w:tcBorders>
              <w:top w:val="single" w:color="auto" w:sz="4" w:space="0"/>
              <w:left w:val="nil"/>
              <w:bottom w:val="single" w:color="auto" w:sz="4" w:space="0"/>
              <w:right w:val="single" w:color="auto" w:sz="4" w:space="0"/>
            </w:tcBorders>
          </w:tcPr>
          <w:p>
            <w:pPr>
              <w:snapToGrid w:val="0"/>
              <w:spacing w:line="440" w:lineRule="exact"/>
              <w:rPr>
                <w:rFonts w:cs="Times New Roman" w:asciiTheme="minorEastAsia" w:hAnsiTheme="minorEastAsia"/>
                <w:szCs w:val="21"/>
              </w:rPr>
            </w:pPr>
            <w:r>
              <w:rPr>
                <w:rFonts w:hint="eastAsia" w:cs="Times New Roman" w:asciiTheme="minorEastAsia" w:hAnsiTheme="minorEastAsia"/>
                <w:szCs w:val="21"/>
              </w:rPr>
              <w:t>投标人有效的</w:t>
            </w:r>
            <w:r>
              <w:rPr>
                <w:rFonts w:cs="Times New Roman" w:asciiTheme="minorEastAsia" w:hAnsiTheme="minorEastAsia"/>
                <w:szCs w:val="21"/>
              </w:rPr>
              <w:t>法人或者其他组织的营业执照等证明文件，自然人的身份证明</w:t>
            </w:r>
          </w:p>
        </w:tc>
        <w:tc>
          <w:tcPr>
            <w:tcW w:w="230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Times New Roman" w:asciiTheme="minorEastAsia" w:hAnsiTheme="minorEastAsia"/>
                <w:szCs w:val="21"/>
              </w:rPr>
            </w:pPr>
          </w:p>
        </w:tc>
      </w:tr>
      <w:tr>
        <w:tblPrEx>
          <w:tblCellMar>
            <w:top w:w="0" w:type="dxa"/>
            <w:left w:w="108" w:type="dxa"/>
            <w:bottom w:w="0" w:type="dxa"/>
            <w:right w:w="108" w:type="dxa"/>
          </w:tblCellMar>
        </w:tblPrEx>
        <w:trPr>
          <w:trHeight w:val="66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5</w:t>
            </w:r>
          </w:p>
        </w:tc>
        <w:tc>
          <w:tcPr>
            <w:tcW w:w="6211" w:type="dxa"/>
            <w:tcBorders>
              <w:top w:val="single" w:color="auto" w:sz="4" w:space="0"/>
              <w:left w:val="nil"/>
              <w:bottom w:val="single" w:color="auto" w:sz="4" w:space="0"/>
              <w:right w:val="single" w:color="auto" w:sz="4" w:space="0"/>
            </w:tcBorders>
            <w:vAlign w:val="center"/>
          </w:tcPr>
          <w:p>
            <w:pPr>
              <w:widowControl/>
              <w:spacing w:line="300" w:lineRule="exact"/>
              <w:jc w:val="left"/>
              <w:rPr>
                <w:rFonts w:cs="黑体" w:asciiTheme="minorEastAsia" w:hAnsiTheme="minorEastAsia"/>
                <w:szCs w:val="21"/>
              </w:rPr>
            </w:pPr>
            <w:r>
              <w:rPr>
                <w:rFonts w:cs="黑体" w:asciiTheme="minorEastAsia" w:hAnsiTheme="minorEastAsia"/>
                <w:szCs w:val="21"/>
              </w:rPr>
              <w:t>磋商供应商的工作场所、设备仪器、从业人员、质量管理体系应符合应急管理部颁布的《消防技术服务机构从业条件》（应急〔2019〕88号)的要求，社会消防技术服务信息系统中服务类型包含消防设施维护保养，需提供社会消防技术服务信息系统中“信息公开”栏目的本单位基本信息截图并确保可以登录查询（须加盖公章）。（提供复印件并加盖公章，原件备查）</w:t>
            </w:r>
          </w:p>
        </w:tc>
        <w:tc>
          <w:tcPr>
            <w:tcW w:w="2309" w:type="dxa"/>
            <w:tcBorders>
              <w:top w:val="single" w:color="auto" w:sz="4" w:space="0"/>
              <w:left w:val="nil"/>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CellMar>
            <w:top w:w="0" w:type="dxa"/>
            <w:left w:w="108" w:type="dxa"/>
            <w:bottom w:w="0" w:type="dxa"/>
            <w:right w:w="108" w:type="dxa"/>
          </w:tblCellMar>
        </w:tblPrEx>
        <w:trPr>
          <w:trHeight w:val="66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6</w:t>
            </w:r>
          </w:p>
        </w:tc>
        <w:tc>
          <w:tcPr>
            <w:tcW w:w="6211" w:type="dxa"/>
            <w:tcBorders>
              <w:top w:val="single" w:color="auto" w:sz="4" w:space="0"/>
              <w:left w:val="nil"/>
              <w:bottom w:val="single" w:color="auto" w:sz="4" w:space="0"/>
              <w:right w:val="single" w:color="auto" w:sz="4" w:space="0"/>
            </w:tcBorders>
            <w:vAlign w:val="center"/>
          </w:tcPr>
          <w:p>
            <w:pPr>
              <w:jc w:val="left"/>
              <w:rPr>
                <w:rFonts w:cs="Times New Roman" w:asciiTheme="minorEastAsia" w:hAnsiTheme="minorEastAsia"/>
                <w:szCs w:val="21"/>
              </w:rPr>
            </w:pPr>
            <w:r>
              <w:rPr>
                <w:rFonts w:hint="eastAsia" w:cs="黑体" w:asciiTheme="minorEastAsia" w:hAnsiTheme="minorEastAsia"/>
                <w:szCs w:val="21"/>
              </w:rPr>
              <w:t>关于资格文件的声明函、无重大违法记录的书面声明（格式参见第七章）</w:t>
            </w:r>
          </w:p>
        </w:tc>
        <w:tc>
          <w:tcPr>
            <w:tcW w:w="2309" w:type="dxa"/>
            <w:tcBorders>
              <w:top w:val="single" w:color="auto" w:sz="4" w:space="0"/>
              <w:left w:val="nil"/>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r>
        <w:tblPrEx>
          <w:tblCellMar>
            <w:top w:w="0" w:type="dxa"/>
            <w:left w:w="108" w:type="dxa"/>
            <w:bottom w:w="0" w:type="dxa"/>
            <w:right w:w="108" w:type="dxa"/>
          </w:tblCellMar>
        </w:tblPrEx>
        <w:trPr>
          <w:trHeight w:val="662"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left"/>
              <w:rPr>
                <w:rFonts w:cs="Times New Roman" w:asciiTheme="minorEastAsia" w:hAnsiTheme="minorEastAsia"/>
                <w:szCs w:val="21"/>
              </w:rPr>
            </w:pPr>
            <w:r>
              <w:rPr>
                <w:rFonts w:hint="eastAsia" w:cs="Times New Roman" w:asciiTheme="minorEastAsia" w:hAnsiTheme="minorEastAsia"/>
                <w:szCs w:val="21"/>
              </w:rPr>
              <w:t>7</w:t>
            </w:r>
          </w:p>
        </w:tc>
        <w:tc>
          <w:tcPr>
            <w:tcW w:w="6211" w:type="dxa"/>
            <w:tcBorders>
              <w:top w:val="single" w:color="auto" w:sz="4" w:space="0"/>
              <w:left w:val="nil"/>
              <w:bottom w:val="single" w:color="auto" w:sz="4" w:space="0"/>
              <w:right w:val="single" w:color="auto" w:sz="4" w:space="0"/>
            </w:tcBorders>
            <w:vAlign w:val="center"/>
          </w:tcPr>
          <w:p>
            <w:pPr>
              <w:jc w:val="left"/>
              <w:rPr>
                <w:rFonts w:cs="Times New Roman" w:asciiTheme="minorEastAsia" w:hAnsiTheme="minorEastAsia"/>
                <w:szCs w:val="21"/>
              </w:rPr>
            </w:pPr>
            <w:r>
              <w:rPr>
                <w:rFonts w:hint="eastAsia" w:cs="Times New Roman" w:asciiTheme="minorEastAsia" w:hAnsiTheme="minorEastAsia"/>
                <w:szCs w:val="21"/>
              </w:rPr>
              <w:t>投标单位未被“信用中国”网站（www.creditchina.gov.cn）列入失信被执行人、重大税收违法案件当事人名单、政府采购严重失信行为记录名单（企业信用可以从“信用中国”网站（www.creditchina.gov.cn）</w:t>
            </w:r>
            <w:r>
              <w:rPr>
                <w:rFonts w:cs="Times New Roman" w:asciiTheme="minorEastAsia" w:hAnsiTheme="minorEastAsia"/>
                <w:szCs w:val="21"/>
              </w:rPr>
              <w:t>进入查询自行打印</w:t>
            </w:r>
            <w:r>
              <w:rPr>
                <w:rFonts w:hint="eastAsia" w:cs="Times New Roman" w:asciiTheme="minorEastAsia" w:hAnsiTheme="minorEastAsia"/>
                <w:szCs w:val="21"/>
              </w:rPr>
              <w:t>，</w:t>
            </w:r>
            <w:r>
              <w:rPr>
                <w:rFonts w:cs="Times New Roman" w:asciiTheme="minorEastAsia" w:hAnsiTheme="minorEastAsia"/>
                <w:szCs w:val="21"/>
              </w:rPr>
              <w:t>提供以上网页的投标单位企业信用的截图，未提供截图或失信的供应商资格审查均不予通过。）</w:t>
            </w:r>
          </w:p>
        </w:tc>
        <w:tc>
          <w:tcPr>
            <w:tcW w:w="2309" w:type="dxa"/>
            <w:tcBorders>
              <w:top w:val="single" w:color="auto" w:sz="4" w:space="0"/>
              <w:left w:val="nil"/>
              <w:bottom w:val="single" w:color="auto" w:sz="4" w:space="0"/>
              <w:right w:val="single" w:color="auto" w:sz="4" w:space="0"/>
            </w:tcBorders>
            <w:vAlign w:val="center"/>
          </w:tcPr>
          <w:p>
            <w:pPr>
              <w:spacing w:line="300" w:lineRule="exact"/>
              <w:rPr>
                <w:rFonts w:cs="Times New Roman" w:asciiTheme="minorEastAsia" w:hAnsiTheme="minorEastAsia"/>
                <w:szCs w:val="21"/>
              </w:rPr>
            </w:pPr>
          </w:p>
        </w:tc>
      </w:tr>
    </w:tbl>
    <w:p>
      <w:pPr>
        <w:rPr>
          <w:rFonts w:cs="黑体" w:asciiTheme="minorEastAsia" w:hAnsiTheme="minorEastAsia"/>
          <w:sz w:val="28"/>
          <w:szCs w:val="28"/>
        </w:rPr>
      </w:pPr>
    </w:p>
    <w:p>
      <w:pPr>
        <w:autoSpaceDE w:val="0"/>
        <w:autoSpaceDN w:val="0"/>
        <w:adjustRightInd w:val="0"/>
        <w:spacing w:line="360" w:lineRule="auto"/>
        <w:ind w:firstLine="346" w:firstLineChars="150"/>
        <w:rPr>
          <w:rFonts w:cs="黑体" w:asciiTheme="minorEastAsia" w:hAnsiTheme="minorEastAsia"/>
          <w:b/>
          <w:bCs/>
          <w:sz w:val="23"/>
          <w:szCs w:val="23"/>
        </w:rPr>
      </w:pPr>
      <w:r>
        <w:rPr>
          <w:rFonts w:hint="eastAsia" w:cs="黑体" w:asciiTheme="minorEastAsia" w:hAnsiTheme="minorEastAsia"/>
          <w:b/>
          <w:bCs/>
          <w:sz w:val="23"/>
          <w:szCs w:val="23"/>
        </w:rPr>
        <w:t>法定代表人或其委托人签字：</w:t>
      </w:r>
    </w:p>
    <w:p>
      <w:pPr>
        <w:autoSpaceDE w:val="0"/>
        <w:autoSpaceDN w:val="0"/>
        <w:adjustRightInd w:val="0"/>
        <w:spacing w:line="360" w:lineRule="auto"/>
        <w:ind w:firstLine="344" w:firstLineChars="149"/>
        <w:rPr>
          <w:rFonts w:cs="黑体" w:asciiTheme="minorEastAsia" w:hAnsiTheme="minorEastAsia"/>
          <w:b/>
          <w:bCs/>
          <w:sz w:val="23"/>
          <w:szCs w:val="23"/>
        </w:rPr>
      </w:pPr>
      <w:r>
        <w:rPr>
          <w:rFonts w:hint="eastAsia" w:cs="黑体" w:asciiTheme="minorEastAsia" w:hAnsiTheme="minorEastAsia"/>
          <w:b/>
          <w:bCs/>
          <w:sz w:val="23"/>
          <w:szCs w:val="23"/>
        </w:rPr>
        <w:t>磋商供应商盖章：</w:t>
      </w:r>
    </w:p>
    <w:p>
      <w:pPr>
        <w:autoSpaceDE w:val="0"/>
        <w:autoSpaceDN w:val="0"/>
        <w:adjustRightInd w:val="0"/>
        <w:spacing w:line="360" w:lineRule="auto"/>
        <w:ind w:firstLine="346" w:firstLineChars="150"/>
        <w:rPr>
          <w:rFonts w:cs="黑体" w:asciiTheme="minorEastAsia" w:hAnsiTheme="minorEastAsia"/>
          <w:b/>
          <w:bCs/>
          <w:sz w:val="23"/>
          <w:szCs w:val="23"/>
        </w:rPr>
      </w:pPr>
      <w:r>
        <w:rPr>
          <w:rFonts w:hint="eastAsia" w:cs="黑体" w:asciiTheme="minorEastAsia" w:hAnsiTheme="minorEastAsia"/>
          <w:b/>
          <w:bCs/>
          <w:sz w:val="23"/>
          <w:szCs w:val="23"/>
        </w:rPr>
        <w:t>注：以上表格由磋商供应商填写。</w:t>
      </w: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widowControl/>
        <w:shd w:val="clear" w:color="auto" w:fill="FFFFFF"/>
        <w:spacing w:line="442" w:lineRule="atLeast"/>
        <w:ind w:firstLine="3510" w:firstLineChars="1300"/>
        <w:rPr>
          <w:rFonts w:ascii="微软雅黑" w:hAnsi="微软雅黑" w:eastAsia="微软雅黑" w:cs="宋体"/>
          <w:kern w:val="0"/>
          <w:sz w:val="24"/>
          <w:szCs w:val="24"/>
        </w:rPr>
      </w:pPr>
      <w:r>
        <w:rPr>
          <w:rFonts w:hint="eastAsia" w:ascii="宋体" w:hAnsi="宋体" w:cs="宋体"/>
          <w:kern w:val="0"/>
          <w:sz w:val="27"/>
          <w:szCs w:val="27"/>
        </w:rPr>
        <w:t>1、踏勘现场确认单</w:t>
      </w:r>
    </w:p>
    <w:p>
      <w:pPr>
        <w:widowControl/>
        <w:shd w:val="clear" w:color="auto" w:fill="FFFFFF"/>
        <w:spacing w:line="442" w:lineRule="atLeast"/>
        <w:ind w:firstLine="561"/>
        <w:jc w:val="left"/>
        <w:rPr>
          <w:rFonts w:ascii="微软雅黑" w:hAnsi="微软雅黑" w:eastAsia="微软雅黑" w:cs="宋体"/>
          <w:kern w:val="0"/>
          <w:sz w:val="24"/>
          <w:szCs w:val="24"/>
        </w:rPr>
      </w:pPr>
    </w:p>
    <w:p>
      <w:pPr>
        <w:widowControl/>
        <w:shd w:val="clear" w:color="auto" w:fill="FFFFFF"/>
        <w:spacing w:line="442" w:lineRule="atLeast"/>
        <w:ind w:firstLine="561"/>
        <w:jc w:val="left"/>
        <w:rPr>
          <w:rFonts w:ascii="微软雅黑" w:hAnsi="微软雅黑" w:eastAsia="微软雅黑" w:cs="宋体"/>
          <w:kern w:val="0"/>
          <w:sz w:val="24"/>
          <w:szCs w:val="24"/>
        </w:rPr>
      </w:pPr>
      <w:r>
        <w:rPr>
          <w:rFonts w:hint="eastAsia" w:ascii="宋体" w:hAnsi="宋体" w:cs="宋体"/>
          <w:kern w:val="0"/>
          <w:sz w:val="27"/>
          <w:szCs w:val="27"/>
        </w:rPr>
        <w:t>江苏航运职业技术学院：</w:t>
      </w:r>
    </w:p>
    <w:p>
      <w:pPr>
        <w:widowControl/>
        <w:shd w:val="clear" w:color="auto" w:fill="FFFFFF"/>
        <w:spacing w:line="442" w:lineRule="atLeast"/>
        <w:ind w:firstLine="561"/>
        <w:jc w:val="left"/>
        <w:rPr>
          <w:rFonts w:ascii="宋体" w:hAnsi="宋体" w:cs="宋体"/>
          <w:kern w:val="0"/>
          <w:sz w:val="27"/>
          <w:szCs w:val="27"/>
        </w:rPr>
      </w:pPr>
      <w:r>
        <w:rPr>
          <w:rFonts w:hint="eastAsia" w:ascii="宋体" w:hAnsi="宋体" w:cs="宋体"/>
          <w:kern w:val="0"/>
          <w:sz w:val="27"/>
          <w:szCs w:val="27"/>
        </w:rPr>
        <w:t>根据江苏航运职业技术学院消防设施设备维护保养服务项目竞争性磋商文件要求，我单位已对本项目进行了现场踏勘，对本项目的需求和现场情况均已确认。对踏勘现场消防设施设备运行情况存在的问题我司承诺在中标后30天内完成全部项目维修。</w:t>
      </w:r>
    </w:p>
    <w:p>
      <w:pPr>
        <w:widowControl/>
        <w:shd w:val="clear" w:color="auto" w:fill="FFFFFF"/>
        <w:spacing w:line="442" w:lineRule="atLeast"/>
        <w:ind w:firstLine="561"/>
        <w:jc w:val="left"/>
        <w:rPr>
          <w:rFonts w:ascii="宋体" w:hAnsi="宋体" w:cs="宋体"/>
          <w:kern w:val="0"/>
          <w:sz w:val="27"/>
          <w:szCs w:val="27"/>
        </w:rPr>
      </w:pPr>
      <w:r>
        <w:rPr>
          <w:rFonts w:hint="eastAsia" w:ascii="宋体" w:hAnsi="宋体" w:cs="宋体"/>
          <w:kern w:val="0"/>
          <w:sz w:val="27"/>
          <w:szCs w:val="27"/>
        </w:rPr>
        <w:t>备注：校方提供驻校人员维修或更换时所需的消防器材配件，如遇消防系统突发损坏，需要及时修复且驻校人员1人无法及时修复的，校方可参照市场标准每工300元/天增设人力补助完成修复工作。</w:t>
      </w:r>
    </w:p>
    <w:p>
      <w:pPr>
        <w:pStyle w:val="2"/>
        <w:ind w:firstLine="500"/>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center"/>
        <w:rPr>
          <w:rFonts w:ascii="微软雅黑" w:hAnsi="微软雅黑" w:eastAsia="微软雅黑" w:cs="宋体"/>
          <w:kern w:val="0"/>
          <w:sz w:val="24"/>
          <w:szCs w:val="24"/>
        </w:rPr>
      </w:pPr>
      <w:r>
        <w:rPr>
          <w:rFonts w:hint="eastAsia" w:ascii="宋体" w:hAnsi="宋体" w:cs="宋体"/>
          <w:kern w:val="0"/>
          <w:sz w:val="27"/>
          <w:szCs w:val="27"/>
        </w:rPr>
        <w:t xml:space="preserve">                                 踏勘单位</w:t>
      </w:r>
      <w:r>
        <w:rPr>
          <w:rFonts w:ascii="宋体" w:hAnsi="宋体" w:cs="宋体"/>
          <w:kern w:val="0"/>
          <w:sz w:val="27"/>
          <w:szCs w:val="27"/>
        </w:rPr>
        <w:t>(</w:t>
      </w:r>
      <w:r>
        <w:rPr>
          <w:rFonts w:hint="eastAsia" w:ascii="宋体" w:hAnsi="宋体" w:cs="宋体"/>
          <w:kern w:val="0"/>
          <w:sz w:val="27"/>
          <w:szCs w:val="27"/>
        </w:rPr>
        <w:t>盖章）</w:t>
      </w: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center"/>
        <w:rPr>
          <w:rFonts w:ascii="微软雅黑" w:hAnsi="微软雅黑" w:eastAsia="微软雅黑" w:cs="宋体"/>
          <w:kern w:val="0"/>
          <w:sz w:val="24"/>
          <w:szCs w:val="24"/>
        </w:rPr>
      </w:pPr>
      <w:r>
        <w:rPr>
          <w:rFonts w:hint="eastAsia" w:ascii="宋体" w:hAnsi="宋体" w:cs="宋体"/>
          <w:kern w:val="0"/>
          <w:sz w:val="27"/>
          <w:szCs w:val="27"/>
        </w:rPr>
        <w:t xml:space="preserve">                                      现场踏勘人（签字）：</w:t>
      </w:r>
    </w:p>
    <w:p>
      <w:pPr>
        <w:widowControl/>
        <w:shd w:val="clear" w:color="auto" w:fill="FFFFFF"/>
        <w:spacing w:line="442" w:lineRule="atLeast"/>
        <w:ind w:firstLine="561"/>
        <w:jc w:val="left"/>
        <w:rPr>
          <w:rFonts w:ascii="宋体" w:hAnsi="宋体" w:cs="宋体"/>
          <w:kern w:val="0"/>
          <w:sz w:val="27"/>
          <w:szCs w:val="27"/>
        </w:rPr>
      </w:pPr>
    </w:p>
    <w:p>
      <w:pPr>
        <w:widowControl/>
        <w:shd w:val="clear" w:color="auto" w:fill="FFFFFF"/>
        <w:spacing w:line="442" w:lineRule="atLeast"/>
        <w:ind w:firstLine="561"/>
        <w:jc w:val="center"/>
        <w:rPr>
          <w:rFonts w:ascii="微软雅黑" w:hAnsi="微软雅黑" w:eastAsia="微软雅黑" w:cs="宋体"/>
          <w:kern w:val="0"/>
          <w:sz w:val="24"/>
          <w:szCs w:val="24"/>
        </w:rPr>
      </w:pPr>
      <w:r>
        <w:rPr>
          <w:rFonts w:hint="eastAsia" w:ascii="宋体" w:hAnsi="宋体" w:cs="宋体"/>
          <w:kern w:val="0"/>
          <w:sz w:val="27"/>
          <w:szCs w:val="27"/>
        </w:rPr>
        <w:t xml:space="preserve">                          江苏航运职业技术学院保卫处（部）（公章</w:t>
      </w:r>
      <w:r>
        <w:rPr>
          <w:rFonts w:ascii="宋体" w:hAnsi="宋体" w:cs="宋体"/>
          <w:kern w:val="0"/>
          <w:sz w:val="27"/>
          <w:szCs w:val="27"/>
        </w:rPr>
        <w:t>)  </w:t>
      </w:r>
    </w:p>
    <w:p>
      <w:pPr>
        <w:widowControl/>
        <w:shd w:val="clear" w:color="auto" w:fill="FFFFFF"/>
        <w:spacing w:line="442" w:lineRule="atLeast"/>
        <w:ind w:firstLine="561"/>
        <w:jc w:val="center"/>
        <w:rPr>
          <w:rFonts w:ascii="微软雅黑" w:hAnsi="微软雅黑" w:eastAsia="微软雅黑" w:cs="宋体"/>
          <w:kern w:val="0"/>
          <w:sz w:val="24"/>
          <w:szCs w:val="24"/>
        </w:rPr>
      </w:pPr>
      <w:r>
        <w:rPr>
          <w:rFonts w:hint="eastAsia" w:ascii="宋体" w:hAnsi="宋体" w:cs="宋体"/>
          <w:kern w:val="0"/>
          <w:sz w:val="27"/>
          <w:szCs w:val="27"/>
        </w:rPr>
        <w:t xml:space="preserve">                                     </w:t>
      </w:r>
      <w:r>
        <w:rPr>
          <w:rFonts w:ascii="宋体" w:hAnsi="宋体" w:cs="宋体"/>
          <w:kern w:val="0"/>
          <w:sz w:val="27"/>
          <w:szCs w:val="27"/>
        </w:rPr>
        <w:t>2022</w:t>
      </w:r>
      <w:r>
        <w:rPr>
          <w:rFonts w:hint="eastAsia" w:ascii="宋体" w:hAnsi="宋体" w:cs="宋体"/>
          <w:kern w:val="0"/>
          <w:sz w:val="27"/>
          <w:szCs w:val="27"/>
        </w:rPr>
        <w:t>年</w:t>
      </w:r>
      <w:r>
        <w:rPr>
          <w:rFonts w:ascii="宋体" w:hAnsi="宋体" w:cs="宋体"/>
          <w:kern w:val="0"/>
          <w:sz w:val="27"/>
          <w:szCs w:val="27"/>
        </w:rPr>
        <w:t xml:space="preserve">  </w:t>
      </w:r>
      <w:r>
        <w:rPr>
          <w:rFonts w:hint="eastAsia" w:ascii="宋体" w:hAnsi="宋体" w:cs="宋体"/>
          <w:kern w:val="0"/>
          <w:sz w:val="27"/>
          <w:szCs w:val="27"/>
        </w:rPr>
        <w:t>月</w:t>
      </w:r>
      <w:r>
        <w:rPr>
          <w:rFonts w:ascii="宋体" w:hAnsi="宋体" w:cs="宋体"/>
          <w:kern w:val="0"/>
          <w:sz w:val="27"/>
          <w:szCs w:val="27"/>
        </w:rPr>
        <w:t xml:space="preserve">  </w:t>
      </w:r>
      <w:r>
        <w:rPr>
          <w:rFonts w:hint="eastAsia" w:ascii="宋体" w:hAnsi="宋体" w:cs="宋体"/>
          <w:kern w:val="0"/>
          <w:sz w:val="27"/>
          <w:szCs w:val="27"/>
        </w:rPr>
        <w:t>日</w:t>
      </w:r>
    </w:p>
    <w:p>
      <w:pPr>
        <w:snapToGrid w:val="0"/>
        <w:spacing w:line="420" w:lineRule="exact"/>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jc w:val="center"/>
        <w:outlineLvl w:val="4"/>
        <w:rPr>
          <w:rFonts w:cs="黑体" w:asciiTheme="minorEastAsia" w:hAnsiTheme="minorEastAsia"/>
          <w:b/>
          <w:bCs/>
          <w:sz w:val="28"/>
          <w:szCs w:val="28"/>
        </w:rPr>
      </w:pPr>
    </w:p>
    <w:p>
      <w:pPr>
        <w:snapToGrid w:val="0"/>
        <w:spacing w:line="420" w:lineRule="exact"/>
        <w:ind w:firstLine="3373" w:firstLineChars="1200"/>
        <w:outlineLvl w:val="4"/>
        <w:rPr>
          <w:rFonts w:cs="黑体" w:asciiTheme="minorEastAsia" w:hAnsiTheme="minorEastAsia"/>
          <w:b/>
          <w:bCs/>
          <w:sz w:val="28"/>
          <w:szCs w:val="28"/>
        </w:rPr>
      </w:pPr>
      <w:r>
        <w:rPr>
          <w:rFonts w:hint="eastAsia" w:cs="黑体" w:asciiTheme="minorEastAsia" w:hAnsiTheme="minorEastAsia"/>
          <w:b/>
          <w:bCs/>
          <w:sz w:val="28"/>
          <w:szCs w:val="28"/>
        </w:rPr>
        <w:t>2、法定代表人身份证明</w:t>
      </w:r>
    </w:p>
    <w:p>
      <w:pPr>
        <w:snapToGrid w:val="0"/>
        <w:spacing w:line="420" w:lineRule="exact"/>
        <w:rPr>
          <w:rFonts w:cs="黑体" w:asciiTheme="minorEastAsia" w:hAnsiTheme="minorEastAsia"/>
          <w:sz w:val="24"/>
          <w:szCs w:val="24"/>
        </w:rPr>
      </w:pPr>
    </w:p>
    <w:p>
      <w:pPr>
        <w:spacing w:line="480" w:lineRule="exact"/>
        <w:rPr>
          <w:rFonts w:ascii="宋体" w:hAnsi="宋体" w:eastAsia="宋体" w:cs="宋体"/>
          <w:sz w:val="24"/>
          <w:szCs w:val="24"/>
        </w:rPr>
      </w:pPr>
      <w:r>
        <w:rPr>
          <w:rFonts w:hint="eastAsia" w:ascii="宋体" w:hAnsi="宋体" w:eastAsia="宋体" w:cs="宋体"/>
          <w:iCs/>
          <w:sz w:val="24"/>
          <w:szCs w:val="24"/>
          <w:u w:val="single"/>
        </w:rPr>
        <w:t>（采购人）</w:t>
      </w:r>
      <w:r>
        <w:rPr>
          <w:rFonts w:hint="eastAsia" w:ascii="宋体" w:hAnsi="宋体" w:eastAsia="宋体" w:cs="宋体"/>
          <w:sz w:val="24"/>
          <w:szCs w:val="24"/>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我公司法定代表人参加贵单位组织的</w:t>
      </w:r>
      <w:r>
        <w:rPr>
          <w:rFonts w:hint="eastAsia" w:ascii="宋体" w:hAnsi="宋体" w:eastAsia="宋体" w:cs="宋体"/>
          <w:sz w:val="24"/>
          <w:szCs w:val="24"/>
          <w:u w:val="single"/>
        </w:rPr>
        <w:t xml:space="preserve">           （采购项目名称及项目编号)</w:t>
      </w:r>
      <w:r>
        <w:rPr>
          <w:rFonts w:hint="eastAsia" w:ascii="宋体" w:hAnsi="宋体" w:eastAsia="宋体" w:cs="宋体"/>
          <w:sz w:val="24"/>
          <w:szCs w:val="24"/>
        </w:rPr>
        <w:t>项目公开招标采购活动，全权代表我公司处理投标的有关事宜。</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480" w:lineRule="exact"/>
        <w:rPr>
          <w:rFonts w:ascii="宋体" w:hAnsi="宋体" w:eastAsia="宋体" w:cs="宋体"/>
          <w:sz w:val="24"/>
          <w:szCs w:val="24"/>
          <w:u w:val="single"/>
        </w:rPr>
      </w:pPr>
      <w:r>
        <w:rPr>
          <w:rFonts w:hint="eastAsia" w:ascii="宋体" w:hAnsi="宋体" w:eastAsia="宋体" w:cs="宋体"/>
          <w:sz w:val="24"/>
          <w:szCs w:val="24"/>
        </w:rPr>
        <w:t>姓名：           性别：           年龄：             职务：</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手机：               传真：</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 </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w:t>
      </w:r>
    </w:p>
    <w:p>
      <w:pPr>
        <w:snapToGrid w:val="0"/>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480" w:lineRule="exact"/>
        <w:rPr>
          <w:rFonts w:ascii="宋体" w:hAnsi="宋体" w:eastAsia="宋体" w:cs="宋体"/>
          <w:sz w:val="24"/>
          <w:szCs w:val="24"/>
        </w:rPr>
      </w:pPr>
    </w:p>
    <w:p>
      <w:pPr>
        <w:snapToGrid w:val="0"/>
        <w:spacing w:line="480" w:lineRule="exact"/>
        <w:rPr>
          <w:rFonts w:ascii="宋体" w:hAnsi="宋体" w:eastAsia="宋体" w:cs="宋体"/>
          <w:sz w:val="24"/>
          <w:szCs w:val="24"/>
        </w:rPr>
      </w:pPr>
    </w:p>
    <w:p>
      <w:pPr>
        <w:snapToGrid w:val="0"/>
        <w:spacing w:line="480" w:lineRule="exact"/>
        <w:rPr>
          <w:rFonts w:ascii="宋体" w:hAnsi="宋体" w:eastAsia="宋体" w:cs="宋体"/>
          <w:sz w:val="24"/>
          <w:szCs w:val="24"/>
        </w:rPr>
      </w:pPr>
    </w:p>
    <w:p>
      <w:pPr>
        <w:snapToGrid w:val="0"/>
        <w:spacing w:line="480" w:lineRule="exact"/>
        <w:rPr>
          <w:rFonts w:ascii="宋体" w:hAnsi="宋体" w:eastAsia="宋体" w:cs="宋体"/>
          <w:sz w:val="24"/>
          <w:szCs w:val="24"/>
        </w:rPr>
      </w:pPr>
      <w:r>
        <w:rPr>
          <w:rFonts w:hint="eastAsia" w:ascii="宋体" w:hAnsi="宋体" w:eastAsia="宋体" w:cs="宋体"/>
          <w:sz w:val="24"/>
          <w:szCs w:val="24"/>
        </w:rPr>
        <w:t>法定代表人身份证扫描件正反两面</w:t>
      </w:r>
    </w:p>
    <w:p>
      <w:pPr>
        <w:snapToGrid w:val="0"/>
        <w:spacing w:line="480" w:lineRule="exact"/>
        <w:rPr>
          <w:rFonts w:ascii="宋体" w:hAnsi="宋体" w:eastAsia="宋体" w:cs="宋体"/>
          <w:sz w:val="24"/>
          <w:szCs w:val="24"/>
        </w:rPr>
      </w:pPr>
    </w:p>
    <w:p>
      <w:pPr>
        <w:snapToGrid w:val="0"/>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480" w:lineRule="exact"/>
        <w:ind w:firstLine="2280" w:firstLineChars="950"/>
        <w:rPr>
          <w:rFonts w:ascii="宋体" w:hAnsi="宋体" w:eastAsia="宋体" w:cs="宋体"/>
          <w:sz w:val="24"/>
          <w:szCs w:val="24"/>
        </w:rPr>
      </w:pPr>
    </w:p>
    <w:p>
      <w:pPr>
        <w:snapToGrid w:val="0"/>
        <w:spacing w:line="360" w:lineRule="auto"/>
        <w:ind w:firstLine="2185" w:firstLineChars="950"/>
        <w:rPr>
          <w:rFonts w:cs="仿宋_GB2312" w:asciiTheme="minorEastAsia" w:hAnsiTheme="minorEastAsia"/>
          <w:sz w:val="23"/>
          <w:szCs w:val="23"/>
        </w:rPr>
      </w:pPr>
    </w:p>
    <w:p>
      <w:pPr>
        <w:snapToGrid w:val="0"/>
        <w:spacing w:line="420" w:lineRule="exact"/>
        <w:jc w:val="center"/>
        <w:outlineLvl w:val="4"/>
        <w:rPr>
          <w:rFonts w:cs="黑体" w:asciiTheme="minorEastAsia" w:hAnsiTheme="minorEastAsia"/>
          <w:b/>
          <w:bCs/>
          <w:sz w:val="24"/>
          <w:szCs w:val="24"/>
        </w:rPr>
      </w:pPr>
    </w:p>
    <w:p>
      <w:pPr>
        <w:snapToGrid w:val="0"/>
        <w:spacing w:line="420" w:lineRule="exact"/>
        <w:jc w:val="center"/>
        <w:outlineLvl w:val="4"/>
        <w:rPr>
          <w:rFonts w:cs="黑体" w:asciiTheme="minorEastAsia" w:hAnsiTheme="minorEastAsia"/>
          <w:b/>
          <w:bCs/>
          <w:sz w:val="24"/>
          <w:szCs w:val="24"/>
        </w:rPr>
      </w:pPr>
    </w:p>
    <w:p>
      <w:pPr>
        <w:snapToGrid w:val="0"/>
        <w:spacing w:line="420" w:lineRule="exact"/>
        <w:jc w:val="center"/>
        <w:outlineLvl w:val="4"/>
        <w:rPr>
          <w:rFonts w:cs="黑体" w:asciiTheme="minorEastAsia" w:hAnsiTheme="minorEastAsia"/>
          <w:b/>
          <w:bCs/>
          <w:sz w:val="24"/>
          <w:szCs w:val="24"/>
        </w:rPr>
      </w:pPr>
    </w:p>
    <w:p>
      <w:pPr>
        <w:widowControl/>
        <w:jc w:val="left"/>
        <w:rPr>
          <w:rFonts w:cs="黑体" w:asciiTheme="minorEastAsia" w:hAnsiTheme="minorEastAsia"/>
          <w:b/>
          <w:bCs/>
          <w:sz w:val="28"/>
          <w:szCs w:val="28"/>
        </w:rPr>
      </w:pPr>
      <w:r>
        <w:rPr>
          <w:rFonts w:cs="黑体" w:asciiTheme="minorEastAsia" w:hAnsiTheme="minorEastAsia"/>
          <w:b/>
          <w:bCs/>
          <w:sz w:val="28"/>
          <w:szCs w:val="28"/>
        </w:rPr>
        <w:br w:type="page"/>
      </w:r>
    </w:p>
    <w:p>
      <w:pPr>
        <w:snapToGrid w:val="0"/>
        <w:spacing w:line="420" w:lineRule="exact"/>
        <w:jc w:val="center"/>
        <w:outlineLvl w:val="4"/>
        <w:rPr>
          <w:rFonts w:cs="黑体" w:asciiTheme="minorEastAsia" w:hAnsiTheme="minorEastAsia"/>
          <w:b/>
          <w:bCs/>
          <w:sz w:val="28"/>
          <w:szCs w:val="28"/>
        </w:rPr>
      </w:pPr>
      <w:r>
        <w:rPr>
          <w:rFonts w:hint="eastAsia" w:cs="黑体" w:asciiTheme="minorEastAsia" w:hAnsiTheme="minorEastAsia"/>
          <w:b/>
          <w:bCs/>
          <w:sz w:val="28"/>
          <w:szCs w:val="28"/>
        </w:rPr>
        <w:t>3、法定代表人授权委托书</w:t>
      </w:r>
    </w:p>
    <w:p>
      <w:pPr>
        <w:snapToGrid w:val="0"/>
        <w:spacing w:line="420" w:lineRule="exact"/>
        <w:ind w:left="315" w:leftChars="150"/>
        <w:outlineLvl w:val="4"/>
        <w:rPr>
          <w:rFonts w:cs="黑体" w:asciiTheme="minorEastAsia" w:hAnsiTheme="minorEastAsia"/>
          <w:b/>
          <w:bCs/>
          <w:sz w:val="28"/>
          <w:szCs w:val="28"/>
        </w:rPr>
      </w:pPr>
    </w:p>
    <w:p>
      <w:pPr>
        <w:spacing w:line="480" w:lineRule="auto"/>
        <w:ind w:firstLine="720" w:firstLineChars="300"/>
        <w:rPr>
          <w:rFonts w:cs="黑体" w:asciiTheme="minorEastAsia" w:hAnsiTheme="minorEastAsia"/>
          <w:sz w:val="24"/>
          <w:szCs w:val="24"/>
        </w:rPr>
      </w:pPr>
      <w:r>
        <w:rPr>
          <w:rFonts w:hint="eastAsia" w:cs="黑体" w:asciiTheme="minorEastAsia" w:hAnsiTheme="minorEastAsia"/>
          <w:sz w:val="24"/>
          <w:szCs w:val="24"/>
        </w:rPr>
        <w:t>本授权书声明：</w:t>
      </w:r>
      <w:r>
        <w:rPr>
          <w:rFonts w:cs="黑体" w:asciiTheme="minorEastAsia" w:hAnsiTheme="minorEastAsia"/>
          <w:sz w:val="24"/>
          <w:szCs w:val="24"/>
        </w:rPr>
        <w:t>____________</w:t>
      </w:r>
      <w:r>
        <w:rPr>
          <w:rFonts w:hint="eastAsia" w:cs="黑体" w:asciiTheme="minorEastAsia" w:hAnsiTheme="minorEastAsia"/>
          <w:sz w:val="24"/>
          <w:szCs w:val="24"/>
        </w:rPr>
        <w:t>（供应商名称）授权</w:t>
      </w:r>
      <w:r>
        <w:rPr>
          <w:rFonts w:cs="黑体" w:asciiTheme="minorEastAsia" w:hAnsiTheme="minorEastAsia"/>
          <w:sz w:val="24"/>
          <w:szCs w:val="24"/>
        </w:rPr>
        <w:t>________________</w:t>
      </w:r>
      <w:r>
        <w:rPr>
          <w:rFonts w:hint="eastAsia" w:cs="黑体" w:asciiTheme="minorEastAsia" w:hAnsiTheme="minorEastAsia"/>
          <w:sz w:val="24"/>
          <w:szCs w:val="24"/>
        </w:rPr>
        <w:t>（被授权人的姓名）为我方就项目采购活动的合法代理人，以本公司名义全权处理一切与该项目采购有关的事务。</w:t>
      </w:r>
    </w:p>
    <w:p>
      <w:pPr>
        <w:spacing w:line="480" w:lineRule="auto"/>
        <w:rPr>
          <w:rFonts w:cs="黑体" w:asciiTheme="minorEastAsia" w:hAnsiTheme="minorEastAsia"/>
          <w:sz w:val="24"/>
          <w:szCs w:val="24"/>
        </w:rPr>
      </w:pPr>
      <w:r>
        <w:rPr>
          <w:rFonts w:hint="eastAsia" w:cs="黑体" w:asciiTheme="minorEastAsia" w:hAnsiTheme="minorEastAsia"/>
          <w:sz w:val="24"/>
          <w:szCs w:val="24"/>
        </w:rPr>
        <w:t>本授权书于</w:t>
      </w:r>
      <w:r>
        <w:rPr>
          <w:rFonts w:cs="黑体" w:asciiTheme="minorEastAsia" w:hAnsiTheme="minorEastAsia"/>
          <w:sz w:val="24"/>
          <w:szCs w:val="24"/>
        </w:rPr>
        <w:t>______</w:t>
      </w:r>
      <w:r>
        <w:rPr>
          <w:rFonts w:hint="eastAsia" w:cs="黑体" w:asciiTheme="minorEastAsia" w:hAnsiTheme="minorEastAsia"/>
          <w:sz w:val="24"/>
          <w:szCs w:val="24"/>
        </w:rPr>
        <w:t>年</w:t>
      </w:r>
      <w:r>
        <w:rPr>
          <w:rFonts w:cs="黑体" w:asciiTheme="minorEastAsia" w:hAnsiTheme="minorEastAsia"/>
          <w:sz w:val="24"/>
          <w:szCs w:val="24"/>
        </w:rPr>
        <w:t>____</w:t>
      </w:r>
      <w:r>
        <w:rPr>
          <w:rFonts w:hint="eastAsia" w:cs="黑体" w:asciiTheme="minorEastAsia" w:hAnsiTheme="minorEastAsia"/>
          <w:sz w:val="24"/>
          <w:szCs w:val="24"/>
        </w:rPr>
        <w:t>月</w:t>
      </w:r>
      <w:r>
        <w:rPr>
          <w:rFonts w:cs="黑体" w:asciiTheme="minorEastAsia" w:hAnsiTheme="minorEastAsia"/>
          <w:sz w:val="24"/>
          <w:szCs w:val="24"/>
        </w:rPr>
        <w:t>____</w:t>
      </w:r>
      <w:r>
        <w:rPr>
          <w:rFonts w:hint="eastAsia" w:cs="黑体" w:asciiTheme="minorEastAsia" w:hAnsiTheme="minorEastAsia"/>
          <w:sz w:val="24"/>
          <w:szCs w:val="24"/>
        </w:rPr>
        <w:t>日起生效，特此声明。</w:t>
      </w:r>
    </w:p>
    <w:p>
      <w:pPr>
        <w:spacing w:line="480" w:lineRule="auto"/>
        <w:rPr>
          <w:rFonts w:cs="黑体" w:asciiTheme="minorEastAsia" w:hAnsiTheme="minorEastAsia"/>
          <w:sz w:val="24"/>
          <w:szCs w:val="24"/>
        </w:rPr>
      </w:pPr>
    </w:p>
    <w:p>
      <w:pPr>
        <w:spacing w:line="480" w:lineRule="auto"/>
        <w:rPr>
          <w:rFonts w:cs="黑体" w:asciiTheme="minorEastAsia" w:hAnsiTheme="minorEastAsia"/>
          <w:sz w:val="24"/>
          <w:szCs w:val="24"/>
        </w:rPr>
      </w:pPr>
    </w:p>
    <w:p>
      <w:pPr>
        <w:spacing w:line="480" w:lineRule="auto"/>
        <w:rPr>
          <w:rFonts w:cs="黑体" w:asciiTheme="minorEastAsia" w:hAnsiTheme="minorEastAsia"/>
          <w:sz w:val="24"/>
          <w:szCs w:val="24"/>
        </w:rPr>
      </w:pPr>
      <w:r>
        <w:rPr>
          <w:rFonts w:hint="eastAsia" w:cs="黑体" w:asciiTheme="minorEastAsia" w:hAnsiTheme="minorEastAsia"/>
          <w:sz w:val="24"/>
          <w:szCs w:val="24"/>
        </w:rPr>
        <w:t>代理人（被授权人）：</w:t>
      </w:r>
      <w:r>
        <w:rPr>
          <w:rFonts w:cs="黑体" w:asciiTheme="minorEastAsia" w:hAnsiTheme="minorEastAsia"/>
          <w:sz w:val="24"/>
          <w:szCs w:val="24"/>
        </w:rPr>
        <w:t>_______________________</w:t>
      </w:r>
    </w:p>
    <w:p>
      <w:pPr>
        <w:spacing w:line="480" w:lineRule="auto"/>
        <w:rPr>
          <w:rFonts w:cs="黑体" w:asciiTheme="minorEastAsia" w:hAnsiTheme="minorEastAsia"/>
          <w:sz w:val="24"/>
          <w:szCs w:val="24"/>
          <w:u w:val="single"/>
        </w:rPr>
      </w:pPr>
      <w:r>
        <w:rPr>
          <w:rFonts w:hint="eastAsia" w:cs="黑体" w:asciiTheme="minorEastAsia" w:hAnsiTheme="minorEastAsia"/>
          <w:sz w:val="24"/>
          <w:szCs w:val="24"/>
        </w:rPr>
        <w:t>代理人电话手机号码：</w:t>
      </w:r>
    </w:p>
    <w:p>
      <w:pPr>
        <w:spacing w:line="480" w:lineRule="auto"/>
        <w:rPr>
          <w:rFonts w:cs="黑体" w:asciiTheme="minorEastAsia" w:hAnsiTheme="minorEastAsia"/>
          <w:sz w:val="24"/>
          <w:szCs w:val="24"/>
        </w:rPr>
      </w:pPr>
      <w:r>
        <w:rPr>
          <w:rFonts w:hint="eastAsia" w:cs="黑体" w:asciiTheme="minorEastAsia" w:hAnsiTheme="minorEastAsia"/>
          <w:sz w:val="24"/>
          <w:szCs w:val="24"/>
        </w:rPr>
        <w:t>单位名称：</w:t>
      </w:r>
      <w:r>
        <w:rPr>
          <w:rFonts w:cs="黑体" w:asciiTheme="minorEastAsia" w:hAnsiTheme="minorEastAsia"/>
          <w:sz w:val="24"/>
          <w:szCs w:val="24"/>
        </w:rPr>
        <w:t>_____________________________________</w:t>
      </w:r>
    </w:p>
    <w:p>
      <w:pPr>
        <w:spacing w:line="480" w:lineRule="auto"/>
        <w:rPr>
          <w:rFonts w:cs="黑体" w:asciiTheme="minorEastAsia" w:hAnsiTheme="minorEastAsia"/>
          <w:sz w:val="24"/>
          <w:szCs w:val="24"/>
        </w:rPr>
      </w:pPr>
      <w:r>
        <w:rPr>
          <w:rFonts w:hint="eastAsia" w:cs="黑体" w:asciiTheme="minorEastAsia" w:hAnsiTheme="minorEastAsia"/>
          <w:sz w:val="24"/>
          <w:szCs w:val="24"/>
        </w:rPr>
        <w:t>授权单位盖章：</w:t>
      </w:r>
      <w:r>
        <w:rPr>
          <w:rFonts w:cs="黑体" w:asciiTheme="minorEastAsia" w:hAnsiTheme="minorEastAsia"/>
          <w:sz w:val="24"/>
          <w:szCs w:val="24"/>
        </w:rPr>
        <w:t>_________________________________</w:t>
      </w:r>
    </w:p>
    <w:p>
      <w:pPr>
        <w:spacing w:line="480" w:lineRule="auto"/>
        <w:rPr>
          <w:rFonts w:cs="黑体" w:asciiTheme="minorEastAsia" w:hAnsiTheme="minorEastAsia"/>
          <w:sz w:val="24"/>
          <w:szCs w:val="24"/>
        </w:rPr>
      </w:pPr>
      <w:r>
        <w:rPr>
          <w:rFonts w:hint="eastAsia" w:cs="黑体" w:asciiTheme="minorEastAsia" w:hAnsiTheme="minorEastAsia"/>
          <w:sz w:val="24"/>
          <w:szCs w:val="24"/>
        </w:rPr>
        <w:t>法定代表人（签字或盖章）：</w:t>
      </w:r>
      <w:r>
        <w:rPr>
          <w:rFonts w:cs="黑体" w:asciiTheme="minorEastAsia" w:hAnsiTheme="minorEastAsia"/>
          <w:sz w:val="24"/>
          <w:szCs w:val="24"/>
        </w:rPr>
        <w:t>_____________________________________</w:t>
      </w:r>
    </w:p>
    <w:p>
      <w:pPr>
        <w:spacing w:line="480" w:lineRule="auto"/>
        <w:rPr>
          <w:rFonts w:cs="黑体" w:asciiTheme="minorEastAsia" w:hAnsiTheme="minorEastAsia"/>
          <w:sz w:val="24"/>
          <w:szCs w:val="24"/>
        </w:rPr>
      </w:pPr>
      <w:r>
        <w:rPr>
          <w:rFonts w:hint="eastAsia" w:cs="黑体" w:asciiTheme="minorEastAsia" w:hAnsiTheme="minorEastAsia"/>
          <w:sz w:val="24"/>
          <w:szCs w:val="24"/>
        </w:rPr>
        <w:t>地址：</w:t>
      </w:r>
    </w:p>
    <w:p>
      <w:pPr>
        <w:spacing w:line="480" w:lineRule="auto"/>
        <w:rPr>
          <w:rFonts w:cs="黑体" w:asciiTheme="minorEastAsia" w:hAnsiTheme="minorEastAsia"/>
          <w:sz w:val="24"/>
          <w:szCs w:val="24"/>
        </w:rPr>
      </w:pPr>
      <w:r>
        <w:rPr>
          <w:rFonts w:hint="eastAsia" w:cs="黑体" w:asciiTheme="minorEastAsia" w:hAnsiTheme="minorEastAsia"/>
          <w:sz w:val="24"/>
          <w:szCs w:val="24"/>
        </w:rPr>
        <w:t>日期：</w:t>
      </w:r>
    </w:p>
    <w:p>
      <w:pPr>
        <w:rPr>
          <w:rFonts w:cs="黑体" w:asciiTheme="minorEastAsia" w:hAnsiTheme="minorEastAsia"/>
          <w:sz w:val="24"/>
          <w:szCs w:val="24"/>
        </w:rPr>
      </w:pPr>
    </w:p>
    <w:p>
      <w:pPr>
        <w:rPr>
          <w:rFonts w:cs="黑体" w:asciiTheme="minorEastAsia" w:hAnsiTheme="minorEastAsia"/>
          <w:sz w:val="24"/>
          <w:szCs w:val="24"/>
        </w:rPr>
      </w:pPr>
    </w:p>
    <w:p>
      <w:pPr>
        <w:rPr>
          <w:rFonts w:cs="黑体" w:asciiTheme="minorEastAsia" w:hAnsiTheme="minorEastAsia"/>
          <w:sz w:val="24"/>
          <w:szCs w:val="24"/>
        </w:rPr>
      </w:pPr>
    </w:p>
    <w:p>
      <w:pPr>
        <w:snapToGrid w:val="0"/>
        <w:spacing w:line="420" w:lineRule="exact"/>
        <w:ind w:firstLine="321" w:firstLineChars="134"/>
        <w:jc w:val="left"/>
        <w:rPr>
          <w:rFonts w:cs="黑体" w:asciiTheme="minorEastAsia" w:hAnsiTheme="minorEastAsia"/>
          <w:sz w:val="24"/>
          <w:szCs w:val="24"/>
        </w:rPr>
      </w:pPr>
      <w:r>
        <w:rPr>
          <w:rFonts w:hint="eastAsia" w:cs="黑体" w:asciiTheme="minorEastAsia" w:hAnsiTheme="minorEastAsia"/>
          <w:sz w:val="24"/>
          <w:szCs w:val="24"/>
        </w:rPr>
        <w:t>注：提供被委托授权人的身份证扫描件正反两面</w:t>
      </w:r>
    </w:p>
    <w:p>
      <w:pPr>
        <w:rPr>
          <w:rFonts w:cs="黑体" w:asciiTheme="minorEastAsia" w:hAnsiTheme="minorEastAsia"/>
          <w:szCs w:val="21"/>
        </w:rPr>
      </w:pPr>
    </w:p>
    <w:p>
      <w:pPr>
        <w:snapToGrid w:val="0"/>
        <w:spacing w:line="420" w:lineRule="exact"/>
        <w:jc w:val="center"/>
        <w:outlineLvl w:val="4"/>
        <w:rPr>
          <w:rFonts w:cs="黑体" w:asciiTheme="minorEastAsia" w:hAnsiTheme="minorEastAsia"/>
          <w:b/>
          <w:bCs/>
          <w:sz w:val="28"/>
          <w:szCs w:val="28"/>
        </w:rPr>
      </w:pPr>
      <w:bookmarkStart w:id="88" w:name="_Toc482192403"/>
      <w:bookmarkEnd w:id="88"/>
      <w:bookmarkStart w:id="89" w:name="_Toc482189589"/>
      <w:bookmarkEnd w:id="89"/>
    </w:p>
    <w:p>
      <w:pPr>
        <w:snapToGrid w:val="0"/>
        <w:spacing w:line="600" w:lineRule="exact"/>
        <w:rPr>
          <w:rFonts w:ascii="仿宋" w:hAnsi="仿宋" w:eastAsia="仿宋" w:cs="仿宋_GB2312"/>
          <w:b/>
          <w:bCs/>
          <w:sz w:val="23"/>
          <w:szCs w:val="23"/>
        </w:rPr>
      </w:pPr>
      <w:r>
        <w:rPr>
          <w:rFonts w:hint="eastAsia" w:ascii="仿宋" w:hAnsi="仿宋" w:eastAsia="仿宋" w:cs="仿宋_GB2312"/>
          <w:b/>
          <w:bCs/>
          <w:sz w:val="23"/>
          <w:szCs w:val="23"/>
        </w:rPr>
        <w:t>注:参加投标时授权代表将身份证原件带至开标现场备查。</w:t>
      </w:r>
    </w:p>
    <w:p>
      <w:pPr>
        <w:snapToGrid w:val="0"/>
        <w:spacing w:line="420" w:lineRule="exact"/>
        <w:outlineLvl w:val="4"/>
        <w:rPr>
          <w:rFonts w:cs="黑体" w:asciiTheme="minorEastAsia" w:hAnsiTheme="minorEastAsia"/>
          <w:b/>
          <w:bCs/>
          <w:sz w:val="28"/>
          <w:szCs w:val="28"/>
        </w:rPr>
      </w:pPr>
    </w:p>
    <w:p>
      <w:pPr>
        <w:spacing w:after="120"/>
        <w:ind w:left="420" w:leftChars="200" w:firstLine="420" w:firstLineChars="200"/>
        <w:rPr>
          <w:rFonts w:cs="Times New Roman" w:asciiTheme="minorEastAsia" w:hAnsiTheme="minorEastAsia"/>
          <w:szCs w:val="21"/>
        </w:rPr>
      </w:pPr>
      <w:r>
        <w:rPr>
          <w:rFonts w:cs="Times New Roman" w:asciiTheme="minorEastAsia" w:hAnsiTheme="minorEastAsia"/>
          <w:szCs w:val="21"/>
        </w:rPr>
        <w:br w:type="page"/>
      </w:r>
    </w:p>
    <w:p>
      <w:pPr>
        <w:snapToGrid w:val="0"/>
        <w:spacing w:line="420" w:lineRule="exact"/>
        <w:jc w:val="center"/>
        <w:outlineLvl w:val="4"/>
        <w:rPr>
          <w:rFonts w:cs="宋体" w:asciiTheme="minorEastAsia" w:hAnsiTheme="minorEastAsia"/>
          <w:b/>
          <w:bCs/>
          <w:sz w:val="28"/>
          <w:szCs w:val="28"/>
        </w:rPr>
      </w:pPr>
      <w:bookmarkStart w:id="90" w:name="bookmark315"/>
      <w:bookmarkEnd w:id="90"/>
      <w:r>
        <w:rPr>
          <w:rFonts w:hint="eastAsia" w:cs="黑体" w:asciiTheme="minorEastAsia" w:hAnsiTheme="minorEastAsia"/>
          <w:b/>
          <w:bCs/>
          <w:sz w:val="28"/>
          <w:szCs w:val="28"/>
        </w:rPr>
        <w:t>4、</w:t>
      </w:r>
      <w:r>
        <w:rPr>
          <w:rFonts w:cs="宋体" w:asciiTheme="minorEastAsia" w:hAnsiTheme="minorEastAsia"/>
          <w:b/>
          <w:bCs/>
          <w:sz w:val="28"/>
          <w:szCs w:val="28"/>
        </w:rPr>
        <w:t>关于资格文件的声明函</w:t>
      </w:r>
    </w:p>
    <w:p>
      <w:pPr>
        <w:snapToGrid w:val="0"/>
        <w:spacing w:line="420" w:lineRule="exact"/>
        <w:jc w:val="center"/>
        <w:outlineLvl w:val="4"/>
        <w:rPr>
          <w:rFonts w:cs="宋体" w:asciiTheme="minorEastAsia" w:hAnsiTheme="minorEastAsia"/>
          <w:b/>
          <w:bCs/>
          <w:sz w:val="28"/>
          <w:szCs w:val="28"/>
        </w:rPr>
      </w:pPr>
    </w:p>
    <w:p>
      <w:pPr>
        <w:snapToGrid w:val="0"/>
        <w:spacing w:line="360" w:lineRule="auto"/>
        <w:jc w:val="center"/>
        <w:outlineLvl w:val="4"/>
        <w:rPr>
          <w:rFonts w:cs="宋体" w:asciiTheme="minorEastAsia" w:hAnsiTheme="minorEastAsia"/>
          <w:sz w:val="28"/>
          <w:szCs w:val="28"/>
        </w:rPr>
      </w:pPr>
    </w:p>
    <w:p>
      <w:pPr>
        <w:overflowPunct w:val="0"/>
        <w:adjustRightInd w:val="0"/>
        <w:spacing w:line="360" w:lineRule="auto"/>
        <w:ind w:firstLine="720" w:firstLineChars="300"/>
        <w:jc w:val="left"/>
        <w:textAlignment w:val="baseline"/>
        <w:rPr>
          <w:rFonts w:cs="Times New Roman" w:asciiTheme="minorEastAsia" w:hAnsiTheme="minorEastAsia"/>
          <w:sz w:val="24"/>
          <w:szCs w:val="20"/>
        </w:rPr>
      </w:pPr>
      <w:r>
        <w:rPr>
          <w:rFonts w:cs="Times New Roman" w:asciiTheme="minorEastAsia" w:hAnsiTheme="minorEastAsia"/>
          <w:sz w:val="24"/>
          <w:szCs w:val="20"/>
        </w:rPr>
        <w:t>本公司愿就由贵公司组织实施的</w:t>
      </w:r>
      <w:r>
        <w:rPr>
          <w:rFonts w:hint="eastAsia" w:cs="Times New Roman" w:asciiTheme="minorEastAsia" w:hAnsiTheme="minorEastAsia"/>
          <w:sz w:val="24"/>
          <w:szCs w:val="20"/>
          <w:u w:val="single"/>
        </w:rPr>
        <w:t xml:space="preserve">      </w:t>
      </w:r>
      <w:r>
        <w:rPr>
          <w:rFonts w:hint="eastAsia" w:cs="仿宋_GB2312" w:asciiTheme="minorEastAsia" w:hAnsiTheme="minorEastAsia"/>
          <w:sz w:val="23"/>
          <w:szCs w:val="23"/>
          <w:u w:val="single"/>
        </w:rPr>
        <w:t>（采购项目名称及项目编号)</w:t>
      </w:r>
      <w:r>
        <w:rPr>
          <w:rFonts w:cs="Times New Roman" w:asciiTheme="minorEastAsia" w:hAnsiTheme="minorEastAsia"/>
          <w:sz w:val="24"/>
          <w:szCs w:val="20"/>
        </w:rPr>
        <w:t>项目的磋商活动进行磋商响应。本公司所提交的磋商响应文件中所有关于资格的文件、证明和陈述均是真实的、准确的。若与真实情况不符，本公司愿意承担由此而产生的一切后果。</w:t>
      </w:r>
    </w:p>
    <w:p>
      <w:pPr>
        <w:overflowPunct w:val="0"/>
        <w:adjustRightInd w:val="0"/>
        <w:spacing w:line="360" w:lineRule="auto"/>
        <w:ind w:firstLine="420"/>
        <w:jc w:val="right"/>
        <w:textAlignment w:val="baseline"/>
        <w:rPr>
          <w:rFonts w:cs="Times New Roman" w:asciiTheme="minorEastAsia" w:hAnsiTheme="minorEastAsia"/>
          <w:sz w:val="24"/>
          <w:szCs w:val="20"/>
        </w:rPr>
      </w:pPr>
    </w:p>
    <w:p>
      <w:pPr>
        <w:overflowPunct w:val="0"/>
        <w:adjustRightInd w:val="0"/>
        <w:spacing w:line="360" w:lineRule="auto"/>
        <w:ind w:firstLine="420"/>
        <w:jc w:val="right"/>
        <w:textAlignment w:val="baseline"/>
        <w:rPr>
          <w:rFonts w:cs="Times New Roman" w:asciiTheme="minorEastAsia" w:hAnsiTheme="minorEastAsia"/>
          <w:sz w:val="24"/>
          <w:szCs w:val="20"/>
        </w:rPr>
      </w:pPr>
    </w:p>
    <w:p>
      <w:pPr>
        <w:overflowPunct w:val="0"/>
        <w:adjustRightInd w:val="0"/>
        <w:spacing w:line="360" w:lineRule="auto"/>
        <w:ind w:firstLine="420"/>
        <w:jc w:val="right"/>
        <w:textAlignment w:val="baseline"/>
        <w:rPr>
          <w:rFonts w:cs="Times New Roman" w:asciiTheme="minorEastAsia" w:hAnsiTheme="minorEastAsia"/>
          <w:sz w:val="24"/>
          <w:szCs w:val="20"/>
        </w:rPr>
      </w:pPr>
      <w:r>
        <w:rPr>
          <w:rFonts w:cs="Times New Roman" w:asciiTheme="minorEastAsia" w:hAnsiTheme="minorEastAsia"/>
          <w:sz w:val="24"/>
          <w:szCs w:val="20"/>
        </w:rPr>
        <w:t>法定代表人或被委托授权人（签字或盖章）：</w:t>
      </w:r>
    </w:p>
    <w:p>
      <w:pPr>
        <w:overflowPunct w:val="0"/>
        <w:adjustRightInd w:val="0"/>
        <w:spacing w:line="360" w:lineRule="auto"/>
        <w:ind w:left="1700" w:firstLine="425"/>
        <w:jc w:val="left"/>
        <w:textAlignment w:val="baseline"/>
        <w:rPr>
          <w:rFonts w:cs="Times New Roman" w:asciiTheme="minorEastAsia" w:hAnsiTheme="minorEastAsia"/>
          <w:sz w:val="24"/>
          <w:szCs w:val="20"/>
        </w:rPr>
      </w:pPr>
      <w:r>
        <w:rPr>
          <w:rFonts w:cs="Times New Roman" w:asciiTheme="minorEastAsia" w:hAnsiTheme="minorEastAsia"/>
          <w:sz w:val="24"/>
          <w:szCs w:val="20"/>
        </w:rPr>
        <w:t xml:space="preserve">                         （磋商供应商）公章：</w:t>
      </w:r>
    </w:p>
    <w:p>
      <w:pPr>
        <w:overflowPunct w:val="0"/>
        <w:adjustRightInd w:val="0"/>
        <w:spacing w:line="360" w:lineRule="auto"/>
        <w:ind w:firstLine="420"/>
        <w:jc w:val="right"/>
        <w:textAlignment w:val="baseline"/>
        <w:rPr>
          <w:rFonts w:cs="Times New Roman" w:asciiTheme="minorEastAsia" w:hAnsiTheme="minorEastAsia"/>
          <w:sz w:val="24"/>
          <w:szCs w:val="20"/>
        </w:rPr>
      </w:pPr>
      <w:r>
        <w:rPr>
          <w:rFonts w:cs="Times New Roman" w:asciiTheme="minorEastAsia" w:hAnsiTheme="minorEastAsia"/>
          <w:sz w:val="24"/>
          <w:szCs w:val="20"/>
        </w:rPr>
        <w:t>年</w:t>
      </w:r>
      <w:r>
        <w:rPr>
          <w:rFonts w:cs="Times New Roman" w:asciiTheme="minorEastAsia" w:hAnsiTheme="minorEastAsia"/>
          <w:sz w:val="24"/>
          <w:szCs w:val="20"/>
        </w:rPr>
        <w:tab/>
      </w:r>
      <w:r>
        <w:rPr>
          <w:rFonts w:cs="Times New Roman" w:asciiTheme="minorEastAsia" w:hAnsiTheme="minorEastAsia"/>
          <w:sz w:val="24"/>
          <w:szCs w:val="20"/>
        </w:rPr>
        <w:t xml:space="preserve"> 月 </w:t>
      </w:r>
      <w:r>
        <w:rPr>
          <w:rFonts w:cs="Times New Roman" w:asciiTheme="minorEastAsia" w:hAnsiTheme="minorEastAsia"/>
          <w:sz w:val="24"/>
          <w:szCs w:val="20"/>
        </w:rPr>
        <w:tab/>
      </w:r>
      <w:r>
        <w:rPr>
          <w:rFonts w:cs="Times New Roman" w:asciiTheme="minorEastAsia" w:hAnsiTheme="minorEastAsia"/>
          <w:sz w:val="24"/>
          <w:szCs w:val="20"/>
        </w:rPr>
        <w:t xml:space="preserve">  日</w:t>
      </w:r>
    </w:p>
    <w:p>
      <w:pPr>
        <w:spacing w:line="360" w:lineRule="auto"/>
        <w:rPr>
          <w:rFonts w:ascii="??_GB2312" w:hAnsi="Arial" w:eastAsia="宋体" w:cs="Times New Roman"/>
          <w:sz w:val="28"/>
          <w:szCs w:val="28"/>
        </w:rPr>
      </w:pPr>
    </w:p>
    <w:p>
      <w:pPr>
        <w:rPr>
          <w:rFonts w:ascii="??_GB2312" w:hAnsi="Arial" w:eastAsia="宋体" w:cs="Times New Roman"/>
          <w:sz w:val="28"/>
          <w:szCs w:val="28"/>
        </w:rPr>
      </w:pPr>
    </w:p>
    <w:p>
      <w:pPr>
        <w:rPr>
          <w:rFonts w:ascii="??_GB2312" w:hAnsi="Arial" w:eastAsia="宋体" w:cs="Times New Roman"/>
          <w:sz w:val="28"/>
          <w:szCs w:val="28"/>
        </w:rPr>
      </w:pPr>
    </w:p>
    <w:p>
      <w:pPr>
        <w:rPr>
          <w:rFonts w:ascii="??_GB2312" w:hAnsi="Arial" w:eastAsia="宋体" w:cs="Times New Roman"/>
          <w:sz w:val="28"/>
          <w:szCs w:val="28"/>
        </w:rPr>
      </w:pPr>
    </w:p>
    <w:p>
      <w:pPr>
        <w:adjustRightInd w:val="0"/>
        <w:snapToGrid w:val="0"/>
        <w:spacing w:line="360" w:lineRule="auto"/>
        <w:jc w:val="center"/>
        <w:outlineLvl w:val="4"/>
        <w:rPr>
          <w:rFonts w:cs="宋体" w:asciiTheme="minorEastAsia" w:hAnsiTheme="minorEastAsia"/>
          <w:b/>
          <w:bCs/>
          <w:sz w:val="24"/>
          <w:szCs w:val="24"/>
        </w:rPr>
      </w:pPr>
      <w:r>
        <w:rPr>
          <w:rFonts w:hint="eastAsia" w:cs="Times New Roman" w:asciiTheme="minorEastAsia" w:hAnsiTheme="minorEastAsia"/>
          <w:sz w:val="28"/>
          <w:szCs w:val="28"/>
        </w:rPr>
        <w:t>5、</w:t>
      </w:r>
      <w:r>
        <w:rPr>
          <w:rFonts w:hint="eastAsia" w:cs="宋体" w:asciiTheme="minorEastAsia" w:hAnsiTheme="minorEastAsia"/>
          <w:b/>
          <w:bCs/>
          <w:sz w:val="24"/>
          <w:szCs w:val="24"/>
        </w:rPr>
        <w:t>无重大违法记录声明</w:t>
      </w:r>
    </w:p>
    <w:p>
      <w:pPr>
        <w:spacing w:line="360" w:lineRule="auto"/>
        <w:rPr>
          <w:rFonts w:cs="Times New Roman" w:asciiTheme="minorEastAsia" w:hAnsiTheme="minorEastAsia"/>
          <w:sz w:val="24"/>
          <w:szCs w:val="24"/>
        </w:rPr>
      </w:pPr>
    </w:p>
    <w:p>
      <w:pPr>
        <w:adjustRightInd w:val="0"/>
        <w:snapToGrid w:val="0"/>
        <w:spacing w:line="360" w:lineRule="auto"/>
        <w:outlineLvl w:val="4"/>
        <w:rPr>
          <w:rFonts w:cs="宋体" w:asciiTheme="minorEastAsia" w:hAnsiTheme="minorEastAsia"/>
          <w:bCs/>
          <w:sz w:val="24"/>
          <w:szCs w:val="24"/>
        </w:rPr>
      </w:pPr>
      <w:r>
        <w:rPr>
          <w:rFonts w:hint="eastAsia" w:cs="宋体" w:asciiTheme="minorEastAsia" w:hAnsiTheme="minorEastAsia"/>
          <w:sz w:val="24"/>
          <w:szCs w:val="24"/>
          <w:u w:val="single"/>
        </w:rPr>
        <w:t xml:space="preserve">   （采购人）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 xml:space="preserve">  我单位（供应商名称）郑重声明：</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 xml:space="preserve">    参加政府采购活动前3年内在经营活动中</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（在下划线上如实填写：有或没有）重大违法记录。</w:t>
      </w:r>
    </w:p>
    <w:p>
      <w:pPr>
        <w:adjustRightInd w:val="0"/>
        <w:snapToGrid w:val="0"/>
        <w:spacing w:line="360" w:lineRule="auto"/>
        <w:ind w:firstLine="480"/>
        <w:rPr>
          <w:rFonts w:cs="宋体" w:asciiTheme="minorEastAsia" w:hAnsiTheme="minorEastAsia"/>
          <w:sz w:val="24"/>
          <w:szCs w:val="24"/>
        </w:rPr>
      </w:pPr>
      <w:r>
        <w:rPr>
          <w:rFonts w:hint="eastAsia" w:cs="宋体" w:asciiTheme="minorEastAsia" w:hAnsiTheme="minorEastAsia"/>
          <w:sz w:val="24"/>
          <w:szCs w:val="24"/>
        </w:rPr>
        <w:t>（说明：政府采购法第二十二条第一款第五项所称重大违法记录，是指供应商因违法经营受到刑事处罚或者责令停产停业、吊销许可证或者执照、较大数额罚款等行政处罚。）</w:t>
      </w: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 xml:space="preserve">                                                                 声明人：（公章）</w:t>
      </w:r>
    </w:p>
    <w:p>
      <w:pPr>
        <w:adjustRightInd w:val="0"/>
        <w:snapToGrid w:val="0"/>
        <w:spacing w:line="360" w:lineRule="auto"/>
        <w:jc w:val="right"/>
        <w:rPr>
          <w:rFonts w:cs="宋体" w:asciiTheme="minorEastAsia" w:hAnsiTheme="minorEastAsia"/>
          <w:sz w:val="24"/>
          <w:szCs w:val="24"/>
        </w:rPr>
      </w:pPr>
      <w:r>
        <w:rPr>
          <w:rFonts w:hint="eastAsia" w:cs="宋体" w:asciiTheme="minorEastAsia" w:hAnsiTheme="minorEastAsia"/>
          <w:sz w:val="24"/>
          <w:szCs w:val="24"/>
        </w:rPr>
        <w:t xml:space="preserve">                                               </w:t>
      </w:r>
    </w:p>
    <w:p>
      <w:pPr>
        <w:adjustRightInd w:val="0"/>
        <w:snapToGrid w:val="0"/>
        <w:spacing w:line="360" w:lineRule="auto"/>
        <w:jc w:val="right"/>
        <w:rPr>
          <w:rFonts w:cs="宋体" w:asciiTheme="minorEastAsia" w:hAnsiTheme="minorEastAsia"/>
          <w:sz w:val="24"/>
          <w:szCs w:val="24"/>
        </w:rPr>
      </w:pPr>
      <w:r>
        <w:rPr>
          <w:rFonts w:hint="eastAsia" w:cs="宋体" w:asciiTheme="minorEastAsia" w:hAnsiTheme="minorEastAsia"/>
          <w:sz w:val="24"/>
          <w:szCs w:val="24"/>
        </w:rPr>
        <w:t xml:space="preserve">    年     月    日</w:t>
      </w:r>
    </w:p>
    <w:p>
      <w:pPr>
        <w:snapToGrid w:val="0"/>
        <w:spacing w:line="420" w:lineRule="exact"/>
        <w:ind w:firstLine="1100" w:firstLineChars="393"/>
        <w:jc w:val="center"/>
        <w:outlineLvl w:val="4"/>
        <w:rPr>
          <w:rFonts w:cs="Times New Roman" w:asciiTheme="minorEastAsia" w:hAnsiTheme="minorEastAsia"/>
          <w:sz w:val="28"/>
          <w:szCs w:val="28"/>
        </w:rPr>
      </w:pPr>
    </w:p>
    <w:p>
      <w:pPr>
        <w:adjustRightInd w:val="0"/>
        <w:snapToGrid w:val="0"/>
        <w:spacing w:line="360" w:lineRule="auto"/>
        <w:jc w:val="center"/>
        <w:outlineLvl w:val="4"/>
        <w:rPr>
          <w:rFonts w:cs="Times New Roman" w:asciiTheme="minorEastAsia" w:hAnsiTheme="minorEastAsia"/>
          <w:sz w:val="24"/>
          <w:szCs w:val="24"/>
        </w:rPr>
      </w:pPr>
      <w:r>
        <w:rPr>
          <w:rFonts w:hint="eastAsia" w:cs="Times New Roman" w:asciiTheme="minorEastAsia" w:hAnsiTheme="minorEastAsia"/>
          <w:b/>
          <w:sz w:val="24"/>
          <w:szCs w:val="24"/>
        </w:rPr>
        <w:t>6、履行合同所必需的设备和专业技术能力承诺函</w:t>
      </w:r>
    </w:p>
    <w:p>
      <w:pPr>
        <w:rPr>
          <w:rFonts w:ascii="??_GB2312" w:hAnsi="Arial" w:eastAsia="宋体" w:cs="Times New Roman"/>
          <w:sz w:val="28"/>
          <w:szCs w:val="28"/>
        </w:rPr>
      </w:pPr>
    </w:p>
    <w:p>
      <w:pPr>
        <w:spacing w:line="360" w:lineRule="auto"/>
        <w:jc w:val="left"/>
        <w:rPr>
          <w:rFonts w:ascii="仿宋" w:hAnsi="仿宋" w:eastAsia="仿宋" w:cs="宋体"/>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（采购人）：</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我单位（供应商名称）郑重承诺：</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贵方组织的</w:t>
      </w:r>
      <w:r>
        <w:rPr>
          <w:rFonts w:hint="eastAsia" w:cs="宋体" w:asciiTheme="minorEastAsia" w:hAnsiTheme="minorEastAsia"/>
          <w:sz w:val="24"/>
          <w:szCs w:val="24"/>
          <w:u w:val="single"/>
        </w:rPr>
        <w:t xml:space="preserve">          </w:t>
      </w:r>
      <w:r>
        <w:rPr>
          <w:rFonts w:cs="宋体" w:asciiTheme="minorEastAsia" w:hAnsiTheme="minorEastAsia"/>
          <w:sz w:val="24"/>
          <w:szCs w:val="24"/>
          <w:u w:val="single"/>
        </w:rPr>
        <w:t>(</w:t>
      </w:r>
      <w:r>
        <w:rPr>
          <w:rFonts w:hint="eastAsia" w:cs="宋体" w:asciiTheme="minorEastAsia" w:hAnsiTheme="minorEastAsia"/>
          <w:sz w:val="24"/>
          <w:szCs w:val="24"/>
          <w:u w:val="single"/>
        </w:rPr>
        <w:t>项目名称），</w:t>
      </w:r>
      <w:r>
        <w:rPr>
          <w:rFonts w:cs="宋体" w:asciiTheme="minorEastAsia" w:hAnsiTheme="minorEastAsia"/>
          <w:sz w:val="24"/>
          <w:szCs w:val="24"/>
          <w:u w:val="single"/>
        </w:rPr>
        <w:t>(</w:t>
      </w:r>
      <w:r>
        <w:rPr>
          <w:rFonts w:hint="eastAsia" w:cs="宋体" w:asciiTheme="minorEastAsia" w:hAnsiTheme="minorEastAsia"/>
          <w:sz w:val="24"/>
          <w:szCs w:val="24"/>
          <w:u w:val="single"/>
        </w:rPr>
        <w:t>项目编号）</w:t>
      </w:r>
      <w:r>
        <w:rPr>
          <w:rFonts w:hint="eastAsia" w:cs="宋体" w:asciiTheme="minorEastAsia" w:hAnsiTheme="minorEastAsia"/>
          <w:sz w:val="24"/>
          <w:szCs w:val="24"/>
        </w:rPr>
        <w:t>，我单位</w:t>
      </w:r>
      <w:r>
        <w:rPr>
          <w:rFonts w:hint="eastAsia" w:cs="宋体" w:asciiTheme="minorEastAsia" w:hAnsiTheme="minorEastAsia"/>
          <w:sz w:val="24"/>
          <w:szCs w:val="24"/>
          <w:u w:val="single"/>
        </w:rPr>
        <w:t xml:space="preserve">     </w:t>
      </w:r>
      <w:r>
        <w:rPr>
          <w:rFonts w:cs="宋体" w:asciiTheme="minorEastAsia" w:hAnsiTheme="minorEastAsia"/>
          <w:sz w:val="24"/>
          <w:szCs w:val="24"/>
        </w:rPr>
        <w:t>(</w:t>
      </w:r>
      <w:r>
        <w:rPr>
          <w:rFonts w:hint="eastAsia" w:cs="宋体" w:asciiTheme="minorEastAsia" w:hAnsiTheme="minorEastAsia"/>
          <w:sz w:val="24"/>
          <w:szCs w:val="24"/>
        </w:rPr>
        <w:t>在下划线上如实填写：有或没有）履行合同所必需的设备和专业技术能力。</w:t>
      </w:r>
    </w:p>
    <w:p>
      <w:pPr>
        <w:adjustRightInd w:val="0"/>
        <w:snapToGrid w:val="0"/>
        <w:spacing w:line="360" w:lineRule="auto"/>
        <w:rPr>
          <w:rFonts w:cs="宋体" w:asciiTheme="minorEastAsia" w:hAnsiTheme="minorEastAsia"/>
          <w:sz w:val="24"/>
          <w:szCs w:val="24"/>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 xml:space="preserve">                                                         承诺人：（公章）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 xml:space="preserve">                                                           年   月   日</w:t>
      </w:r>
    </w:p>
    <w:p>
      <w:pPr>
        <w:pStyle w:val="6"/>
        <w:spacing w:line="440" w:lineRule="exact"/>
        <w:jc w:val="center"/>
        <w:outlineLvl w:val="1"/>
        <w:rPr>
          <w:rFonts w:cs="黑体" w:asciiTheme="minorEastAsia" w:hAnsiTheme="minorEastAsia"/>
          <w:b/>
          <w:bCs/>
          <w:szCs w:val="24"/>
        </w:rPr>
      </w:pPr>
    </w:p>
    <w:p>
      <w:pPr>
        <w:pStyle w:val="6"/>
        <w:spacing w:line="440" w:lineRule="exact"/>
        <w:jc w:val="center"/>
        <w:outlineLvl w:val="1"/>
        <w:rPr>
          <w:rFonts w:cs="黑体" w:asciiTheme="minorEastAsia" w:hAnsiTheme="minorEastAsia"/>
          <w:b/>
          <w:bCs/>
          <w:szCs w:val="24"/>
        </w:rPr>
      </w:pPr>
    </w:p>
    <w:p>
      <w:pPr>
        <w:pStyle w:val="6"/>
        <w:spacing w:line="440" w:lineRule="exact"/>
        <w:jc w:val="center"/>
        <w:outlineLvl w:val="1"/>
        <w:rPr>
          <w:rFonts w:cs="黑体" w:asciiTheme="minorEastAsia" w:hAnsiTheme="minorEastAsia"/>
          <w:b/>
          <w:bCs/>
          <w:szCs w:val="24"/>
        </w:rPr>
      </w:pPr>
    </w:p>
    <w:p>
      <w:pPr>
        <w:pStyle w:val="6"/>
        <w:spacing w:line="440" w:lineRule="exact"/>
        <w:jc w:val="center"/>
        <w:outlineLvl w:val="1"/>
        <w:rPr>
          <w:rFonts w:cs="黑体" w:asciiTheme="minorEastAsia" w:hAnsiTheme="minorEastAsia"/>
          <w:b/>
          <w:bCs/>
          <w:szCs w:val="24"/>
        </w:rPr>
      </w:pPr>
    </w:p>
    <w:p>
      <w:pPr>
        <w:pStyle w:val="6"/>
        <w:spacing w:line="440" w:lineRule="exact"/>
        <w:jc w:val="center"/>
        <w:outlineLvl w:val="1"/>
        <w:rPr>
          <w:rFonts w:cs="黑体" w:asciiTheme="minorEastAsia" w:hAnsiTheme="minorEastAsia"/>
          <w:b/>
          <w:bCs/>
          <w:szCs w:val="24"/>
        </w:rPr>
      </w:pPr>
    </w:p>
    <w:p>
      <w:pPr>
        <w:spacing w:before="26" w:line="360" w:lineRule="auto"/>
        <w:ind w:right="140" w:firstLine="3300" w:firstLineChars="1100"/>
        <w:rPr>
          <w:rFonts w:ascii="Arial" w:hAnsi="Arial" w:cs="Arial"/>
          <w:sz w:val="30"/>
          <w:szCs w:val="30"/>
        </w:rPr>
      </w:pPr>
    </w:p>
    <w:p>
      <w:pPr>
        <w:pStyle w:val="6"/>
        <w:spacing w:line="360" w:lineRule="auto"/>
        <w:ind w:firstLine="0"/>
        <w:jc w:val="center"/>
        <w:rPr>
          <w:rFonts w:ascii="Arial" w:hAnsi="Arial" w:eastAsia="仿宋_GB2312" w:cs="Arial"/>
          <w:sz w:val="28"/>
          <w:szCs w:val="28"/>
          <w:u w:val="single"/>
        </w:rPr>
      </w:pPr>
    </w:p>
    <w:p>
      <w:pPr>
        <w:spacing w:after="100" w:afterAutospacing="1" w:line="360" w:lineRule="auto"/>
        <w:jc w:val="center"/>
        <w:rPr>
          <w:rFonts w:asciiTheme="minorEastAsia" w:hAnsiTheme="minorEastAsia" w:cstheme="minorEastAsia"/>
          <w:bCs/>
          <w:kern w:val="0"/>
          <w:sz w:val="24"/>
          <w:szCs w:val="24"/>
        </w:rPr>
      </w:pPr>
    </w:p>
    <w:p>
      <w:pPr>
        <w:adjustRightInd w:val="0"/>
        <w:snapToGrid w:val="0"/>
        <w:spacing w:line="360" w:lineRule="auto"/>
        <w:jc w:val="left"/>
        <w:outlineLvl w:val="4"/>
        <w:rPr>
          <w:rFonts w:cs="Times New Roman" w:asciiTheme="minorEastAsia" w:hAnsiTheme="minorEastAsia"/>
          <w:b/>
          <w:sz w:val="24"/>
          <w:szCs w:val="24"/>
        </w:rPr>
      </w:pPr>
      <w:r>
        <w:rPr>
          <w:rFonts w:hint="eastAsia" w:cs="Times New Roman" w:asciiTheme="minorEastAsia" w:hAnsiTheme="minorEastAsia"/>
          <w:b/>
          <w:sz w:val="24"/>
          <w:szCs w:val="24"/>
        </w:rPr>
        <w:t>7、资格证明材料所含内容的所有扫描件</w:t>
      </w:r>
    </w:p>
    <w:p>
      <w:pPr>
        <w:adjustRightInd w:val="0"/>
        <w:snapToGrid w:val="0"/>
        <w:spacing w:line="360" w:lineRule="auto"/>
        <w:jc w:val="left"/>
        <w:outlineLvl w:val="4"/>
        <w:rPr>
          <w:rFonts w:cs="Times New Roman" w:asciiTheme="minorEastAsia" w:hAnsiTheme="minorEastAsia"/>
          <w:b/>
          <w:sz w:val="24"/>
          <w:szCs w:val="24"/>
        </w:rPr>
      </w:pPr>
      <w:bookmarkStart w:id="91" w:name="_Toc478169197"/>
      <w:bookmarkEnd w:id="91"/>
      <w:bookmarkStart w:id="92" w:name="_Toc505331182"/>
      <w:bookmarkEnd w:id="92"/>
      <w:bookmarkStart w:id="93" w:name="_Toc501715518"/>
      <w:r>
        <w:rPr>
          <w:rFonts w:hint="eastAsia" w:cs="Times New Roman" w:asciiTheme="minorEastAsia" w:hAnsiTheme="minorEastAsia"/>
          <w:b/>
          <w:sz w:val="24"/>
          <w:szCs w:val="24"/>
        </w:rPr>
        <w:t>8、响应供应商认为其他必要的材料</w:t>
      </w:r>
      <w:bookmarkEnd w:id="93"/>
    </w:p>
    <w:p>
      <w:pPr>
        <w:widowControl/>
        <w:jc w:val="left"/>
        <w:rPr>
          <w:rFonts w:cs="黑体" w:asciiTheme="minorEastAsia" w:hAnsiTheme="minorEastAsia"/>
          <w:sz w:val="24"/>
          <w:szCs w:val="24"/>
        </w:rPr>
      </w:pPr>
      <w:r>
        <w:rPr>
          <w:rFonts w:cs="黑体" w:asciiTheme="minorEastAsia" w:hAnsiTheme="minorEastAsia"/>
          <w:szCs w:val="21"/>
        </w:rPr>
        <w:br w:type="page"/>
      </w:r>
    </w:p>
    <w:p>
      <w:pPr>
        <w:spacing w:line="440" w:lineRule="exact"/>
        <w:jc w:val="center"/>
        <w:rPr>
          <w:rFonts w:cs="黑体" w:asciiTheme="minorEastAsia" w:hAnsiTheme="minorEastAsia"/>
          <w:sz w:val="30"/>
          <w:szCs w:val="30"/>
        </w:rPr>
      </w:pPr>
      <w:r>
        <w:rPr>
          <w:rFonts w:hint="eastAsia" w:cs="黑体" w:asciiTheme="minorEastAsia" w:hAnsiTheme="minorEastAsia"/>
          <w:sz w:val="30"/>
          <w:szCs w:val="30"/>
        </w:rPr>
        <w:t>第二部分技术标主要内容（单独密封）</w:t>
      </w:r>
    </w:p>
    <w:p>
      <w:pPr>
        <w:spacing w:line="440" w:lineRule="exact"/>
        <w:jc w:val="center"/>
        <w:rPr>
          <w:rFonts w:cs="黑体" w:asciiTheme="minorEastAsia" w:hAnsiTheme="minorEastAsia"/>
          <w:sz w:val="32"/>
          <w:szCs w:val="32"/>
        </w:rPr>
      </w:pPr>
    </w:p>
    <w:p>
      <w:pPr>
        <w:spacing w:line="420" w:lineRule="exact"/>
        <w:ind w:left="420"/>
        <w:jc w:val="center"/>
        <w:rPr>
          <w:rFonts w:cs="黑体" w:asciiTheme="minorEastAsia" w:hAnsiTheme="minorEastAsia"/>
          <w:sz w:val="30"/>
          <w:szCs w:val="30"/>
        </w:rPr>
      </w:pPr>
      <w:r>
        <w:rPr>
          <w:rFonts w:hint="eastAsia" w:cs="黑体" w:asciiTheme="minorEastAsia" w:hAnsiTheme="minorEastAsia"/>
          <w:sz w:val="30"/>
          <w:szCs w:val="30"/>
        </w:rPr>
        <w:t>目录</w:t>
      </w:r>
    </w:p>
    <w:p>
      <w:pPr>
        <w:spacing w:line="420" w:lineRule="exact"/>
        <w:ind w:left="420"/>
        <w:jc w:val="center"/>
        <w:rPr>
          <w:rFonts w:cs="黑体" w:asciiTheme="minorEastAsia" w:hAnsiTheme="minorEastAsia"/>
          <w:sz w:val="30"/>
          <w:szCs w:val="30"/>
        </w:rPr>
      </w:pPr>
    </w:p>
    <w:p>
      <w:pPr>
        <w:snapToGrid w:val="0"/>
        <w:spacing w:line="360" w:lineRule="auto"/>
        <w:rPr>
          <w:rFonts w:cs="黑体" w:asciiTheme="minorEastAsia" w:hAnsiTheme="minorEastAsia"/>
          <w:b/>
          <w:bCs/>
          <w:kern w:val="0"/>
          <w:sz w:val="24"/>
          <w:szCs w:val="24"/>
        </w:rPr>
      </w:pPr>
      <w:r>
        <w:rPr>
          <w:rFonts w:hint="eastAsia" w:cs="黑体" w:asciiTheme="minorEastAsia" w:hAnsiTheme="minorEastAsia"/>
          <w:b/>
          <w:bCs/>
          <w:kern w:val="0"/>
          <w:sz w:val="24"/>
          <w:szCs w:val="24"/>
        </w:rPr>
        <w:t>技术标磋商书（应包括但不限于以下内容。不得出现报价，否则为废标）：</w:t>
      </w:r>
    </w:p>
    <w:p>
      <w:pPr>
        <w:spacing w:line="360" w:lineRule="auto"/>
        <w:jc w:val="center"/>
        <w:rPr>
          <w:rFonts w:cs="宋体" w:asciiTheme="minorEastAsia" w:hAnsiTheme="minorEastAsia"/>
          <w:b/>
          <w:bCs/>
          <w:sz w:val="24"/>
          <w:szCs w:val="24"/>
        </w:rPr>
      </w:pPr>
      <w:r>
        <w:rPr>
          <w:rFonts w:hint="eastAsia" w:cs="黑体" w:asciiTheme="minorEastAsia" w:hAnsiTheme="minorEastAsia"/>
          <w:b/>
          <w:bCs/>
          <w:sz w:val="24"/>
          <w:szCs w:val="24"/>
        </w:rPr>
        <w:t>1、各磋商供应商请按照本磋商文件第六章“磋商办法”</w:t>
      </w:r>
      <w:r>
        <w:rPr>
          <w:rFonts w:cs="黑体" w:asciiTheme="minorEastAsia" w:hAnsiTheme="minorEastAsia"/>
          <w:b/>
          <w:bCs/>
          <w:sz w:val="24"/>
          <w:szCs w:val="24"/>
        </w:rPr>
        <w:t xml:space="preserve">2.2.2 </w:t>
      </w:r>
      <w:r>
        <w:rPr>
          <w:rFonts w:hint="eastAsia" w:cs="黑体" w:asciiTheme="minorEastAsia" w:hAnsiTheme="minorEastAsia"/>
          <w:b/>
          <w:bCs/>
          <w:sz w:val="24"/>
          <w:szCs w:val="24"/>
        </w:rPr>
        <w:t>技术商务标的评审因素及评审标准提供相关投标资料，</w:t>
      </w:r>
      <w:r>
        <w:rPr>
          <w:rFonts w:cs="黑体" w:asciiTheme="minorEastAsia" w:hAnsiTheme="minorEastAsia"/>
          <w:b/>
          <w:bCs/>
          <w:sz w:val="24"/>
          <w:szCs w:val="24"/>
          <w:lang w:bidi="en-US"/>
        </w:rPr>
        <w:t>技术条款响应偏离表详见附件1</w:t>
      </w:r>
      <w:r>
        <w:rPr>
          <w:rFonts w:hint="eastAsia" w:cs="黑体" w:asciiTheme="minorEastAsia" w:hAnsiTheme="minorEastAsia"/>
          <w:b/>
          <w:bCs/>
          <w:sz w:val="24"/>
          <w:szCs w:val="24"/>
          <w:lang w:bidi="en-US"/>
        </w:rPr>
        <w:t>，</w:t>
      </w:r>
      <w:r>
        <w:rPr>
          <w:rFonts w:hint="eastAsia" w:cs="宋体" w:asciiTheme="minorEastAsia" w:hAnsiTheme="minorEastAsia"/>
          <w:b/>
          <w:bCs/>
          <w:sz w:val="24"/>
          <w:szCs w:val="24"/>
        </w:rPr>
        <w:t>磋商响应函</w:t>
      </w:r>
      <w:r>
        <w:rPr>
          <w:rFonts w:cs="黑体" w:asciiTheme="minorEastAsia" w:hAnsiTheme="minorEastAsia"/>
          <w:b/>
          <w:bCs/>
          <w:sz w:val="24"/>
          <w:szCs w:val="24"/>
          <w:lang w:bidi="en-US"/>
        </w:rPr>
        <w:t>详见附件</w:t>
      </w:r>
      <w:r>
        <w:rPr>
          <w:rFonts w:hint="eastAsia" w:cs="黑体" w:asciiTheme="minorEastAsia" w:hAnsiTheme="minorEastAsia"/>
          <w:b/>
          <w:bCs/>
          <w:sz w:val="24"/>
          <w:szCs w:val="24"/>
          <w:lang w:bidi="en-US"/>
        </w:rPr>
        <w:t>2，</w:t>
      </w:r>
    </w:p>
    <w:p>
      <w:pPr>
        <w:adjustRightInd w:val="0"/>
        <w:snapToGrid w:val="0"/>
        <w:spacing w:line="360" w:lineRule="auto"/>
        <w:ind w:firstLine="482" w:firstLineChars="200"/>
        <w:jc w:val="left"/>
        <w:rPr>
          <w:rFonts w:cs="黑体" w:asciiTheme="minorEastAsia" w:hAnsiTheme="minorEastAsia"/>
          <w:b/>
          <w:bCs/>
          <w:sz w:val="24"/>
          <w:szCs w:val="24"/>
        </w:rPr>
      </w:pPr>
      <w:r>
        <w:rPr>
          <w:rFonts w:hint="eastAsia" w:cs="黑体" w:asciiTheme="minorEastAsia" w:hAnsiTheme="minorEastAsia"/>
          <w:b/>
          <w:bCs/>
          <w:sz w:val="24"/>
          <w:szCs w:val="24"/>
          <w:lang w:bidi="en-US"/>
        </w:rPr>
        <w:t>拟投入本项目维修保养项目组人员一览表</w:t>
      </w:r>
      <w:r>
        <w:rPr>
          <w:rFonts w:cs="黑体" w:asciiTheme="minorEastAsia" w:hAnsiTheme="minorEastAsia"/>
          <w:b/>
          <w:bCs/>
          <w:sz w:val="24"/>
          <w:szCs w:val="24"/>
          <w:lang w:bidi="en-US"/>
        </w:rPr>
        <w:t>详见附件</w:t>
      </w:r>
      <w:r>
        <w:rPr>
          <w:rFonts w:hint="eastAsia" w:cs="黑体" w:asciiTheme="minorEastAsia" w:hAnsiTheme="minorEastAsia"/>
          <w:b/>
          <w:bCs/>
          <w:sz w:val="24"/>
          <w:szCs w:val="24"/>
          <w:lang w:bidi="en-US"/>
        </w:rPr>
        <w:t>3。</w:t>
      </w:r>
      <w:r>
        <w:rPr>
          <w:rFonts w:hint="eastAsia" w:cs="黑体" w:asciiTheme="minorEastAsia" w:hAnsiTheme="minorEastAsia"/>
          <w:b/>
          <w:bCs/>
          <w:sz w:val="24"/>
          <w:szCs w:val="24"/>
        </w:rPr>
        <w:t>证书或相关证明请以原件复印件加盖公章的格式上传，无原件或未响应上述要求或未提供完整资料的不予得分。</w:t>
      </w:r>
    </w:p>
    <w:p>
      <w:pPr>
        <w:adjustRightInd w:val="0"/>
        <w:snapToGrid w:val="0"/>
        <w:spacing w:line="360" w:lineRule="auto"/>
        <w:jc w:val="left"/>
        <w:rPr>
          <w:rFonts w:cs="黑体" w:asciiTheme="minorEastAsia" w:hAnsiTheme="minorEastAsia"/>
          <w:b/>
          <w:bCs/>
          <w:sz w:val="24"/>
          <w:szCs w:val="24"/>
        </w:rPr>
      </w:pPr>
      <w:r>
        <w:rPr>
          <w:rFonts w:hint="eastAsia" w:cs="黑体" w:asciiTheme="minorEastAsia" w:hAnsiTheme="minorEastAsia"/>
          <w:b/>
          <w:bCs/>
          <w:sz w:val="24"/>
          <w:szCs w:val="24"/>
        </w:rPr>
        <w:t>2、磋商供应商认为需提交的其他技术标资料。</w:t>
      </w:r>
    </w:p>
    <w:p>
      <w:pPr>
        <w:widowControl/>
        <w:shd w:val="clear" w:color="auto" w:fill="FFFFFF"/>
        <w:spacing w:line="360" w:lineRule="auto"/>
        <w:jc w:val="left"/>
        <w:rPr>
          <w:rFonts w:cs="黑体" w:asciiTheme="minorEastAsia" w:hAnsiTheme="minorEastAsia"/>
          <w:b/>
          <w:bCs/>
          <w:sz w:val="24"/>
          <w:szCs w:val="24"/>
        </w:rPr>
      </w:pPr>
    </w:p>
    <w:p>
      <w:pPr>
        <w:widowControl/>
        <w:shd w:val="clear" w:color="auto" w:fill="FFFFFF"/>
        <w:spacing w:line="360" w:lineRule="auto"/>
        <w:jc w:val="center"/>
        <w:rPr>
          <w:rFonts w:cs="黑体" w:asciiTheme="minorEastAsia" w:hAnsiTheme="minorEastAsia"/>
          <w:sz w:val="24"/>
          <w:szCs w:val="24"/>
        </w:rPr>
      </w:pPr>
    </w:p>
    <w:p>
      <w:pPr>
        <w:spacing w:line="360" w:lineRule="auto"/>
        <w:rPr>
          <w:rFonts w:cs="Times New Roman" w:asciiTheme="minorEastAsia" w:hAnsiTheme="minorEastAsia"/>
          <w:b/>
          <w:sz w:val="24"/>
          <w:szCs w:val="24"/>
        </w:rPr>
      </w:pPr>
      <w:r>
        <w:rPr>
          <w:rFonts w:cs="黑体" w:asciiTheme="minorEastAsia" w:hAnsiTheme="minorEastAsia"/>
          <w:sz w:val="24"/>
          <w:szCs w:val="24"/>
        </w:rPr>
        <w:br w:type="page"/>
      </w:r>
      <w:r>
        <w:rPr>
          <w:rFonts w:cs="Times New Roman" w:asciiTheme="minorEastAsia" w:hAnsiTheme="minorEastAsia"/>
          <w:sz w:val="24"/>
          <w:szCs w:val="24"/>
        </w:rPr>
        <w:t>附件1：</w:t>
      </w:r>
    </w:p>
    <w:p>
      <w:pPr>
        <w:spacing w:line="403" w:lineRule="exact"/>
        <w:ind w:firstLine="482"/>
        <w:jc w:val="center"/>
        <w:rPr>
          <w:rFonts w:cs="宋体" w:asciiTheme="minorEastAsia" w:hAnsiTheme="minorEastAsia"/>
          <w:b/>
          <w:bCs/>
          <w:sz w:val="28"/>
          <w:szCs w:val="28"/>
        </w:rPr>
      </w:pPr>
      <w:r>
        <w:rPr>
          <w:rFonts w:cs="宋体" w:asciiTheme="minorEastAsia" w:hAnsiTheme="minorEastAsia"/>
          <w:b/>
          <w:bCs/>
          <w:sz w:val="28"/>
          <w:szCs w:val="28"/>
        </w:rPr>
        <w:t>技术条款响应正负偏离表</w:t>
      </w:r>
    </w:p>
    <w:p>
      <w:pPr>
        <w:spacing w:line="360" w:lineRule="auto"/>
        <w:jc w:val="left"/>
        <w:rPr>
          <w:rFonts w:cs="宋体" w:asciiTheme="minorEastAsia" w:hAnsiTheme="minorEastAsia"/>
          <w:sz w:val="28"/>
          <w:szCs w:val="28"/>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供应商不能简单照搬照抄采购人项目需求说明中的技术要求，必须作实事求是的响应:</w:t>
      </w:r>
    </w:p>
    <w:p>
      <w:pPr>
        <w:spacing w:after="80" w:line="360" w:lineRule="auto"/>
        <w:ind w:firstLine="480"/>
        <w:jc w:val="left"/>
        <w:rPr>
          <w:rFonts w:ascii="宋体" w:hAnsi="宋体" w:eastAsia="宋体" w:cs="宋体"/>
          <w:sz w:val="24"/>
          <w:szCs w:val="24"/>
        </w:rPr>
      </w:pPr>
      <w:r>
        <w:rPr>
          <w:rFonts w:hint="eastAsia" w:ascii="宋体" w:hAnsi="宋体" w:eastAsia="宋体" w:cs="宋体"/>
          <w:sz w:val="24"/>
          <w:szCs w:val="24"/>
        </w:rPr>
        <w:t>（1）照搬照抄项目需求说明中的技术要求，一旦磋商成交，在与采购人签订合同和 履约环节中不得提出异议，成交人承担一切后果和损失。</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（2）供应商提供的货物和服务与采购人提出的项目需求说明中的技术要求不同，必 须在《技术条款响应正负偏离表》上明示偏离参数，并作详细说明，若因供应商未明示偏 离参数及说明阐述不清，评标委员会均视作负偏离。</w:t>
      </w:r>
    </w:p>
    <w:tbl>
      <w:tblPr>
        <w:tblStyle w:val="11"/>
        <w:tblW w:w="8141" w:type="dxa"/>
        <w:jc w:val="center"/>
        <w:tblLayout w:type="fixed"/>
        <w:tblCellMar>
          <w:top w:w="0" w:type="dxa"/>
          <w:left w:w="10" w:type="dxa"/>
          <w:bottom w:w="0" w:type="dxa"/>
          <w:right w:w="10" w:type="dxa"/>
        </w:tblCellMar>
      </w:tblPr>
      <w:tblGrid>
        <w:gridCol w:w="749"/>
        <w:gridCol w:w="1243"/>
        <w:gridCol w:w="1699"/>
        <w:gridCol w:w="2266"/>
        <w:gridCol w:w="1363"/>
        <w:gridCol w:w="821"/>
      </w:tblGrid>
      <w:tr>
        <w:tblPrEx>
          <w:tblCellMar>
            <w:top w:w="0" w:type="dxa"/>
            <w:left w:w="10" w:type="dxa"/>
            <w:bottom w:w="0" w:type="dxa"/>
            <w:right w:w="10" w:type="dxa"/>
          </w:tblCellMar>
        </w:tblPrEx>
        <w:trPr>
          <w:trHeight w:val="605" w:hRule="exact"/>
          <w:jc w:val="center"/>
        </w:trPr>
        <w:tc>
          <w:tcPr>
            <w:tcW w:w="74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243"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w:t>
            </w:r>
          </w:p>
        </w:tc>
        <w:tc>
          <w:tcPr>
            <w:tcW w:w="1699"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文件技术要求</w:t>
            </w:r>
          </w:p>
        </w:tc>
        <w:tc>
          <w:tcPr>
            <w:tcW w:w="2266"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技术参数响应要求</w:t>
            </w:r>
          </w:p>
        </w:tc>
        <w:tc>
          <w:tcPr>
            <w:tcW w:w="1363" w:type="dxa"/>
            <w:tcBorders>
              <w:top w:val="single" w:color="auto" w:sz="4" w:space="0"/>
              <w:lef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偏离/响应</w:t>
            </w:r>
          </w:p>
        </w:tc>
        <w:tc>
          <w:tcPr>
            <w:tcW w:w="821"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说明</w:t>
            </w: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4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699"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2266"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36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auto"/>
              <w:rPr>
                <w:rFonts w:ascii="宋体" w:hAnsi="宋体" w:eastAsia="宋体" w:cs="宋体"/>
                <w:sz w:val="24"/>
                <w:szCs w:val="24"/>
              </w:rPr>
            </w:pP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4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699"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2266"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36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auto"/>
              <w:rPr>
                <w:rFonts w:ascii="宋体" w:hAnsi="宋体" w:eastAsia="宋体" w:cs="宋体"/>
                <w:sz w:val="24"/>
                <w:szCs w:val="24"/>
              </w:rPr>
            </w:pPr>
          </w:p>
        </w:tc>
      </w:tr>
      <w:tr>
        <w:tblPrEx>
          <w:tblCellMar>
            <w:top w:w="0" w:type="dxa"/>
            <w:left w:w="10" w:type="dxa"/>
            <w:bottom w:w="0" w:type="dxa"/>
            <w:right w:w="10" w:type="dxa"/>
          </w:tblCellMar>
        </w:tblPrEx>
        <w:trPr>
          <w:trHeight w:val="451" w:hRule="exact"/>
          <w:jc w:val="center"/>
        </w:trPr>
        <w:tc>
          <w:tcPr>
            <w:tcW w:w="749" w:type="dxa"/>
            <w:tcBorders>
              <w:top w:val="single" w:color="auto" w:sz="4" w:space="0"/>
              <w:left w:val="single" w:color="auto" w:sz="4" w:space="0"/>
            </w:tcBorders>
            <w:shd w:val="clear" w:color="auto" w:fill="FFFFFF"/>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24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699"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2266"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36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auto"/>
              <w:rPr>
                <w:rFonts w:ascii="宋体" w:hAnsi="宋体" w:eastAsia="宋体" w:cs="宋体"/>
                <w:sz w:val="24"/>
                <w:szCs w:val="24"/>
              </w:rPr>
            </w:pP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24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699"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2266"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1363" w:type="dxa"/>
            <w:tcBorders>
              <w:top w:val="single" w:color="auto" w:sz="4" w:space="0"/>
              <w:left w:val="single" w:color="auto" w:sz="4" w:space="0"/>
            </w:tcBorders>
            <w:shd w:val="clear" w:color="auto" w:fill="FFFFFF"/>
          </w:tcPr>
          <w:p>
            <w:pPr>
              <w:spacing w:line="360" w:lineRule="auto"/>
              <w:rPr>
                <w:rFonts w:ascii="宋体" w:hAnsi="宋体" w:eastAsia="宋体" w:cs="宋体"/>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auto"/>
              <w:rPr>
                <w:rFonts w:ascii="宋体" w:hAnsi="宋体" w:eastAsia="宋体" w:cs="宋体"/>
                <w:sz w:val="24"/>
                <w:szCs w:val="24"/>
              </w:rPr>
            </w:pPr>
          </w:p>
        </w:tc>
      </w:tr>
      <w:tr>
        <w:tblPrEx>
          <w:tblCellMar>
            <w:top w:w="0" w:type="dxa"/>
            <w:left w:w="10" w:type="dxa"/>
            <w:bottom w:w="0" w:type="dxa"/>
            <w:right w:w="10" w:type="dxa"/>
          </w:tblCellMar>
        </w:tblPrEx>
        <w:trPr>
          <w:trHeight w:val="461" w:hRule="exact"/>
          <w:jc w:val="center"/>
        </w:trPr>
        <w:tc>
          <w:tcPr>
            <w:tcW w:w="749" w:type="dxa"/>
            <w:tcBorders>
              <w:top w:val="single" w:color="auto" w:sz="4" w:space="0"/>
              <w:left w:val="single" w:color="auto" w:sz="4" w:space="0"/>
              <w:bottom w:val="single" w:color="auto" w:sz="4" w:space="0"/>
            </w:tcBorders>
            <w:shd w:val="clear" w:color="auto" w:fill="FFFFFF"/>
            <w:vAlign w:val="center"/>
          </w:tcPr>
          <w:p>
            <w:pPr>
              <w:tabs>
                <w:tab w:val="left" w:leader="dot" w:pos="432"/>
              </w:tabs>
              <w:spacing w:line="360" w:lineRule="auto"/>
              <w:jc w:val="center"/>
              <w:rPr>
                <w:rFonts w:ascii="宋体" w:hAnsi="宋体" w:eastAsia="宋体" w:cs="宋体"/>
                <w:sz w:val="24"/>
                <w:szCs w:val="24"/>
              </w:rPr>
            </w:pPr>
            <w:r>
              <w:rPr>
                <w:rFonts w:hint="eastAsia" w:ascii="宋体" w:hAnsi="宋体" w:eastAsia="宋体" w:cs="宋体"/>
                <w:sz w:val="24"/>
                <w:szCs w:val="24"/>
              </w:rPr>
              <w:tab/>
            </w:r>
          </w:p>
        </w:tc>
        <w:tc>
          <w:tcPr>
            <w:tcW w:w="1243" w:type="dxa"/>
            <w:tcBorders>
              <w:top w:val="single" w:color="auto" w:sz="4" w:space="0"/>
              <w:left w:val="single" w:color="auto" w:sz="4" w:space="0"/>
              <w:bottom w:val="single" w:color="auto" w:sz="4" w:space="0"/>
            </w:tcBorders>
            <w:shd w:val="clear" w:color="auto" w:fill="FFFFFF"/>
          </w:tcPr>
          <w:p>
            <w:pPr>
              <w:spacing w:line="360" w:lineRule="auto"/>
              <w:rPr>
                <w:rFonts w:ascii="宋体" w:hAnsi="宋体" w:eastAsia="宋体" w:cs="宋体"/>
                <w:sz w:val="24"/>
                <w:szCs w:val="24"/>
              </w:rPr>
            </w:pPr>
          </w:p>
        </w:tc>
        <w:tc>
          <w:tcPr>
            <w:tcW w:w="1699" w:type="dxa"/>
            <w:tcBorders>
              <w:top w:val="single" w:color="auto" w:sz="4" w:space="0"/>
              <w:left w:val="single" w:color="auto" w:sz="4" w:space="0"/>
              <w:bottom w:val="single" w:color="auto" w:sz="4" w:space="0"/>
            </w:tcBorders>
            <w:shd w:val="clear" w:color="auto" w:fill="FFFFFF"/>
          </w:tcPr>
          <w:p>
            <w:pPr>
              <w:spacing w:line="360" w:lineRule="auto"/>
              <w:rPr>
                <w:rFonts w:ascii="宋体" w:hAnsi="宋体" w:eastAsia="宋体" w:cs="宋体"/>
                <w:sz w:val="24"/>
                <w:szCs w:val="24"/>
              </w:rPr>
            </w:pPr>
          </w:p>
        </w:tc>
        <w:tc>
          <w:tcPr>
            <w:tcW w:w="2266" w:type="dxa"/>
            <w:tcBorders>
              <w:top w:val="single" w:color="auto" w:sz="4" w:space="0"/>
              <w:left w:val="single" w:color="auto" w:sz="4" w:space="0"/>
              <w:bottom w:val="single" w:color="auto" w:sz="4" w:space="0"/>
            </w:tcBorders>
            <w:shd w:val="clear" w:color="auto" w:fill="FFFFFF"/>
          </w:tcPr>
          <w:p>
            <w:pPr>
              <w:spacing w:line="360" w:lineRule="auto"/>
              <w:rPr>
                <w:rFonts w:ascii="宋体" w:hAnsi="宋体" w:eastAsia="宋体" w:cs="宋体"/>
                <w:sz w:val="24"/>
                <w:szCs w:val="24"/>
              </w:rPr>
            </w:pPr>
          </w:p>
        </w:tc>
        <w:tc>
          <w:tcPr>
            <w:tcW w:w="1363" w:type="dxa"/>
            <w:tcBorders>
              <w:top w:val="single" w:color="auto" w:sz="4" w:space="0"/>
              <w:left w:val="single" w:color="auto" w:sz="4" w:space="0"/>
              <w:bottom w:val="single" w:color="auto" w:sz="4" w:space="0"/>
            </w:tcBorders>
            <w:shd w:val="clear" w:color="auto" w:fill="FFFFFF"/>
          </w:tcPr>
          <w:p>
            <w:pPr>
              <w:spacing w:line="360" w:lineRule="auto"/>
              <w:rPr>
                <w:rFonts w:ascii="宋体" w:hAnsi="宋体" w:eastAsia="宋体" w:cs="宋体"/>
                <w:sz w:val="24"/>
                <w:szCs w:val="24"/>
              </w:rPr>
            </w:pPr>
          </w:p>
        </w:tc>
        <w:tc>
          <w:tcPr>
            <w:tcW w:w="821"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rPr>
                <w:rFonts w:ascii="宋体" w:hAnsi="宋体" w:eastAsia="宋体" w:cs="宋体"/>
                <w:sz w:val="24"/>
                <w:szCs w:val="24"/>
              </w:rPr>
            </w:pPr>
          </w:p>
        </w:tc>
      </w:tr>
    </w:tbl>
    <w:p>
      <w:pPr>
        <w:spacing w:line="360" w:lineRule="auto"/>
        <w:ind w:left="490"/>
        <w:jc w:val="left"/>
        <w:rPr>
          <w:rFonts w:ascii="宋体" w:hAnsi="宋体" w:eastAsia="宋体" w:cs="宋体"/>
          <w:sz w:val="24"/>
          <w:szCs w:val="24"/>
        </w:rPr>
      </w:pPr>
      <w:r>
        <w:rPr>
          <w:rFonts w:hint="eastAsia" w:ascii="宋体" w:hAnsi="宋体" w:eastAsia="宋体" w:cs="宋体"/>
          <w:sz w:val="24"/>
          <w:szCs w:val="24"/>
        </w:rPr>
        <w:t>注:</w:t>
      </w:r>
    </w:p>
    <w:p>
      <w:pPr>
        <w:numPr>
          <w:ilvl w:val="0"/>
          <w:numId w:val="3"/>
        </w:numPr>
        <w:tabs>
          <w:tab w:val="left" w:pos="958"/>
        </w:tabs>
        <w:spacing w:line="360" w:lineRule="auto"/>
        <w:ind w:left="840" w:hanging="360"/>
        <w:jc w:val="left"/>
        <w:rPr>
          <w:rFonts w:ascii="宋体" w:hAnsi="宋体" w:eastAsia="宋体" w:cs="宋体"/>
          <w:sz w:val="24"/>
          <w:szCs w:val="24"/>
        </w:rPr>
      </w:pPr>
      <w:bookmarkStart w:id="94" w:name="bookmark324"/>
      <w:bookmarkEnd w:id="94"/>
      <w:r>
        <w:rPr>
          <w:rFonts w:hint="eastAsia" w:ascii="宋体" w:hAnsi="宋体" w:eastAsia="宋体" w:cs="宋体"/>
          <w:sz w:val="24"/>
          <w:szCs w:val="24"/>
        </w:rPr>
        <w:t>供应商应按竞争性磋商文件项目需求内的要求，逐条逐一填写，所供货物与磋商文件规定的项目需求有偏离的，应在此表中申明与技术要求条文的正、负偏离及相关阐述，如有例外请说明。</w:t>
      </w:r>
    </w:p>
    <w:p>
      <w:pPr>
        <w:numPr>
          <w:ilvl w:val="0"/>
          <w:numId w:val="3"/>
        </w:numPr>
        <w:tabs>
          <w:tab w:val="left" w:pos="898"/>
        </w:tabs>
        <w:spacing w:after="960" w:line="360" w:lineRule="auto"/>
        <w:ind w:firstLine="420"/>
        <w:jc w:val="left"/>
        <w:rPr>
          <w:rFonts w:ascii="宋体" w:hAnsi="宋体" w:eastAsia="宋体" w:cs="宋体"/>
          <w:sz w:val="24"/>
          <w:szCs w:val="24"/>
        </w:rPr>
      </w:pPr>
      <w:bookmarkStart w:id="95" w:name="bookmark325"/>
      <w:bookmarkEnd w:id="95"/>
      <w:r>
        <w:rPr>
          <w:rFonts w:hint="eastAsia" w:ascii="宋体" w:hAnsi="宋体" w:eastAsia="宋体" w:cs="宋体"/>
          <w:sz w:val="24"/>
          <w:szCs w:val="24"/>
        </w:rPr>
        <w:t>该表作为投标人提供的竞标货物产品的技术要求等的详细描述和说明。</w:t>
      </w:r>
    </w:p>
    <w:p>
      <w:pPr>
        <w:spacing w:after="160" w:line="360" w:lineRule="auto"/>
        <w:ind w:left="4320"/>
        <w:jc w:val="left"/>
        <w:rPr>
          <w:rFonts w:ascii="宋体" w:hAnsi="宋体" w:eastAsia="宋体" w:cs="宋体"/>
          <w:sz w:val="24"/>
          <w:szCs w:val="24"/>
        </w:rPr>
      </w:pPr>
      <w:r>
        <w:rPr>
          <w:rFonts w:hint="eastAsia" w:ascii="宋体" w:hAnsi="宋体" w:eastAsia="宋体" w:cs="宋体"/>
          <w:sz w:val="24"/>
          <w:szCs w:val="24"/>
        </w:rPr>
        <w:t>响应供应商：（公章）</w:t>
      </w:r>
    </w:p>
    <w:p>
      <w:pPr>
        <w:spacing w:after="160" w:line="360" w:lineRule="auto"/>
        <w:jc w:val="center"/>
        <w:rPr>
          <w:rFonts w:ascii="宋体" w:hAnsi="宋体" w:eastAsia="宋体" w:cs="宋体"/>
          <w:sz w:val="24"/>
          <w:szCs w:val="24"/>
        </w:rPr>
      </w:pPr>
      <w:r>
        <w:rPr>
          <w:rFonts w:hint="eastAsia" w:ascii="宋体" w:hAnsi="宋体" w:eastAsia="宋体" w:cs="宋体"/>
          <w:sz w:val="24"/>
          <w:szCs w:val="24"/>
        </w:rPr>
        <w:t>法定代表人或被委托授权人：（签字或盖章）</w:t>
      </w:r>
    </w:p>
    <w:p>
      <w:pPr>
        <w:spacing w:after="40" w:line="360" w:lineRule="auto"/>
        <w:ind w:firstLine="440"/>
        <w:jc w:val="center"/>
        <w:rPr>
          <w:rFonts w:ascii="宋体" w:hAnsi="宋体" w:eastAsia="宋体" w:cs="宋体"/>
          <w:sz w:val="24"/>
          <w:szCs w:val="24"/>
        </w:rPr>
        <w:sectPr>
          <w:footerReference r:id="rId5" w:type="default"/>
          <w:pgSz w:w="11900" w:h="16840"/>
          <w:pgMar w:top="1546" w:right="927" w:bottom="1546" w:left="1407" w:header="0" w:footer="624" w:gutter="0"/>
          <w:cols w:space="720" w:num="1"/>
          <w:docGrid w:linePitch="360" w:charSpace="0"/>
        </w:sectPr>
      </w:pPr>
      <w:r>
        <w:rPr>
          <w:rFonts w:hint="eastAsia" w:ascii="宋体" w:hAnsi="宋体" w:eastAsia="宋体" w:cs="宋体"/>
          <w:sz w:val="24"/>
          <w:szCs w:val="24"/>
        </w:rPr>
        <w:t>日期：   年  月  日</w:t>
      </w:r>
    </w:p>
    <w:p>
      <w:pPr>
        <w:spacing w:line="380" w:lineRule="exact"/>
        <w:rPr>
          <w:rFonts w:cs="Times New Roman" w:asciiTheme="minorEastAsia" w:hAnsiTheme="minorEastAsia"/>
          <w:b/>
          <w:sz w:val="24"/>
          <w:szCs w:val="24"/>
        </w:rPr>
      </w:pPr>
      <w:r>
        <w:rPr>
          <w:rFonts w:cs="Times New Roman" w:asciiTheme="minorEastAsia" w:hAnsiTheme="minorEastAsia"/>
          <w:b/>
          <w:sz w:val="24"/>
          <w:szCs w:val="24"/>
        </w:rPr>
        <w:t xml:space="preserve">附件2：    </w:t>
      </w:r>
      <w:bookmarkEnd w:id="4"/>
      <w:bookmarkEnd w:id="5"/>
    </w:p>
    <w:p>
      <w:pPr>
        <w:spacing w:line="360" w:lineRule="auto"/>
        <w:jc w:val="center"/>
        <w:rPr>
          <w:rFonts w:cs="宋体" w:asciiTheme="minorEastAsia" w:hAnsiTheme="minorEastAsia"/>
          <w:b/>
          <w:bCs/>
          <w:sz w:val="24"/>
          <w:szCs w:val="24"/>
        </w:rPr>
      </w:pPr>
      <w:r>
        <w:rPr>
          <w:rFonts w:hint="eastAsia" w:cs="宋体" w:asciiTheme="minorEastAsia" w:hAnsiTheme="minorEastAsia"/>
          <w:b/>
          <w:bCs/>
          <w:sz w:val="24"/>
          <w:szCs w:val="24"/>
        </w:rPr>
        <w:t>磋商响应函</w:t>
      </w:r>
    </w:p>
    <w:p>
      <w:pPr>
        <w:spacing w:line="360" w:lineRule="auto"/>
        <w:rPr>
          <w:rFonts w:cs="宋体" w:asciiTheme="minorEastAsia" w:hAnsiTheme="minorEastAsia"/>
          <w:bCs/>
          <w:sz w:val="24"/>
          <w:szCs w:val="24"/>
        </w:rPr>
      </w:pPr>
      <w:r>
        <w:rPr>
          <w:rFonts w:hint="eastAsia" w:cs="宋体" w:asciiTheme="minorEastAsia" w:hAnsiTheme="minorEastAsia"/>
          <w:iCs/>
          <w:sz w:val="24"/>
          <w:szCs w:val="24"/>
          <w:u w:val="single"/>
        </w:rPr>
        <w:t xml:space="preserve">         （招标人）</w:t>
      </w:r>
      <w:r>
        <w:rPr>
          <w:rFonts w:hint="eastAsia" w:cs="宋体" w:asciiTheme="minorEastAsia" w:hAnsiTheme="minorEastAsia"/>
          <w:sz w:val="24"/>
          <w:szCs w:val="24"/>
        </w:rPr>
        <w:t>：</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依据贵单位</w:t>
      </w:r>
      <w:r>
        <w:rPr>
          <w:rFonts w:hint="eastAsia" w:cs="宋体" w:asciiTheme="minorEastAsia" w:hAnsiTheme="minorEastAsia"/>
          <w:sz w:val="24"/>
          <w:szCs w:val="24"/>
          <w:u w:val="single"/>
        </w:rPr>
        <w:t xml:space="preserve">       （采购项目名称及项目编号)</w:t>
      </w:r>
      <w:r>
        <w:rPr>
          <w:rFonts w:hint="eastAsia" w:cs="宋体" w:asciiTheme="minorEastAsia" w:hAnsiTheme="minorEastAsia"/>
          <w:sz w:val="24"/>
          <w:szCs w:val="24"/>
        </w:rPr>
        <w:t>项目公开招标的邀请，我方授权</w:t>
      </w:r>
      <w:r>
        <w:rPr>
          <w:rFonts w:hint="eastAsia" w:cs="宋体" w:asciiTheme="minorEastAsia" w:hAnsiTheme="minorEastAsia"/>
          <w:sz w:val="24"/>
          <w:szCs w:val="24"/>
          <w:u w:val="single"/>
        </w:rPr>
        <w:t xml:space="preserve">    （姓名）（职务）</w:t>
      </w:r>
      <w:r>
        <w:rPr>
          <w:rFonts w:hint="eastAsia" w:cs="宋体" w:asciiTheme="minorEastAsia" w:hAnsiTheme="minorEastAsia"/>
          <w:sz w:val="24"/>
          <w:szCs w:val="24"/>
        </w:rPr>
        <w:t>为全权代表参加该项目的投标，全权处理本次投标的有关事宜。同时，我公司声明如下：</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1、同意并接受磋商文件的各项要求，遵守磋商文件中的各项规定，按磋商文件的要求提供报价。</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2、我公司已经详细阅读了全部磋商文件及其附件，我方已完全清晰理解磋商文件的要求，不存在任何含糊不清和误解之处，同意放弃对这些文件所提出的异议和质疑的权利。</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3、我公司已毫无保留地向贵方提供一切所需的证明材料。</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4、我公司承诺在本次投标中提供的一切文件，无论是原件还是复印件均真实合法有效，绝无任何虚假、伪造和夸大的成份。否则，愿承担相应的后果和法律责任。</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5、我公司尊重评标委员会所作的评定结果，同时清楚理解到报价最低并非意味着必定获得成交资格。</w:t>
      </w:r>
    </w:p>
    <w:p>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6、一旦我方成交,我方将根据磋商文件的要求和投标文件的承诺签订合同，严格履行合同的责任和义务,并保证在磋商文件规定的时间完成项目，交付采购单位验收、使用。</w:t>
      </w:r>
    </w:p>
    <w:p>
      <w:pPr>
        <w:spacing w:line="360" w:lineRule="auto"/>
        <w:ind w:firstLine="1680" w:firstLineChars="700"/>
        <w:rPr>
          <w:rFonts w:cs="宋体" w:asciiTheme="minorEastAsia" w:hAnsiTheme="minorEastAsia"/>
          <w:sz w:val="24"/>
          <w:szCs w:val="24"/>
        </w:rPr>
      </w:pPr>
    </w:p>
    <w:p>
      <w:pPr>
        <w:spacing w:line="360" w:lineRule="auto"/>
        <w:ind w:firstLine="1680" w:firstLineChars="700"/>
        <w:jc w:val="right"/>
        <w:rPr>
          <w:rFonts w:cs="宋体" w:asciiTheme="minorEastAsia" w:hAnsiTheme="minorEastAsia"/>
          <w:sz w:val="24"/>
          <w:szCs w:val="24"/>
        </w:rPr>
      </w:pPr>
      <w:r>
        <w:rPr>
          <w:rFonts w:hint="eastAsia" w:cs="宋体" w:asciiTheme="minorEastAsia" w:hAnsiTheme="minorEastAsia"/>
          <w:sz w:val="24"/>
          <w:szCs w:val="24"/>
        </w:rPr>
        <w:t>响应供应商：（加盖公章）</w:t>
      </w:r>
    </w:p>
    <w:p>
      <w:pPr>
        <w:tabs>
          <w:tab w:val="left" w:pos="3543"/>
        </w:tabs>
        <w:spacing w:line="360" w:lineRule="auto"/>
        <w:ind w:firstLine="1680" w:firstLineChars="700"/>
        <w:jc w:val="left"/>
        <w:rPr>
          <w:rFonts w:cs="宋体" w:asciiTheme="minorEastAsia" w:hAnsiTheme="minorEastAsia"/>
          <w:sz w:val="24"/>
          <w:szCs w:val="24"/>
        </w:rPr>
      </w:pPr>
      <w:r>
        <w:rPr>
          <w:rFonts w:hint="eastAsia" w:cs="宋体" w:asciiTheme="minorEastAsia" w:hAnsiTheme="minorEastAsia"/>
          <w:sz w:val="24"/>
          <w:szCs w:val="24"/>
        </w:rPr>
        <w:tab/>
      </w:r>
    </w:p>
    <w:p>
      <w:pPr>
        <w:spacing w:line="360" w:lineRule="auto"/>
        <w:ind w:firstLine="1680" w:firstLineChars="700"/>
        <w:jc w:val="right"/>
        <w:rPr>
          <w:rFonts w:cs="宋体" w:asciiTheme="minorEastAsia" w:hAnsiTheme="minorEastAsia"/>
          <w:sz w:val="24"/>
          <w:szCs w:val="24"/>
        </w:rPr>
      </w:pPr>
      <w:r>
        <w:rPr>
          <w:rFonts w:hint="eastAsia" w:cs="宋体" w:asciiTheme="minorEastAsia" w:hAnsiTheme="minorEastAsia"/>
          <w:sz w:val="24"/>
          <w:szCs w:val="24"/>
        </w:rPr>
        <w:t>法定代表人或被授权人：（签字或盖章）</w:t>
      </w:r>
    </w:p>
    <w:p>
      <w:pPr>
        <w:spacing w:line="360" w:lineRule="auto"/>
        <w:ind w:firstLine="4320" w:firstLineChars="1800"/>
        <w:jc w:val="right"/>
        <w:rPr>
          <w:rFonts w:cs="宋体" w:asciiTheme="minorEastAsia" w:hAnsiTheme="minorEastAsia"/>
          <w:sz w:val="24"/>
          <w:szCs w:val="24"/>
        </w:rPr>
      </w:pPr>
    </w:p>
    <w:p>
      <w:pPr>
        <w:spacing w:line="360" w:lineRule="auto"/>
        <w:ind w:firstLine="4320" w:firstLineChars="1800"/>
        <w:jc w:val="right"/>
        <w:rPr>
          <w:rFonts w:ascii="仿宋" w:hAnsi="仿宋" w:eastAsia="仿宋" w:cs="Times New Roman"/>
          <w:sz w:val="28"/>
          <w:szCs w:val="28"/>
        </w:rPr>
      </w:pPr>
      <w:r>
        <w:rPr>
          <w:rFonts w:hint="eastAsia" w:cs="宋体" w:asciiTheme="minorEastAsia" w:hAnsiTheme="minorEastAsia"/>
          <w:sz w:val="24"/>
          <w:szCs w:val="24"/>
        </w:rPr>
        <w:t>年    月    日</w:t>
      </w:r>
    </w:p>
    <w:p>
      <w:pPr>
        <w:spacing w:line="360" w:lineRule="auto"/>
        <w:ind w:firstLine="2800" w:firstLineChars="1000"/>
        <w:rPr>
          <w:rFonts w:ascii="仿宋" w:hAnsi="仿宋" w:eastAsia="仿宋" w:cs="Times New Roman"/>
          <w:sz w:val="28"/>
          <w:szCs w:val="28"/>
        </w:rPr>
      </w:pPr>
    </w:p>
    <w:p>
      <w:pPr>
        <w:rPr>
          <w:rFonts w:cs="Times New Roman" w:asciiTheme="minorEastAsia" w:hAnsiTheme="minorEastAsia"/>
          <w:sz w:val="28"/>
          <w:szCs w:val="28"/>
        </w:rPr>
      </w:pPr>
    </w:p>
    <w:p>
      <w:pPr>
        <w:pStyle w:val="6"/>
        <w:spacing w:line="360" w:lineRule="auto"/>
        <w:ind w:firstLine="0"/>
        <w:jc w:val="center"/>
        <w:rPr>
          <w:rFonts w:cs="Times New Roman" w:asciiTheme="minorEastAsia" w:hAnsiTheme="minorEastAsia"/>
          <w:b/>
          <w:szCs w:val="24"/>
        </w:rPr>
      </w:pPr>
      <w:bookmarkStart w:id="96" w:name="_Toc425960673"/>
      <w:bookmarkStart w:id="97" w:name="_Toc501616540"/>
    </w:p>
    <w:p>
      <w:pPr>
        <w:pStyle w:val="6"/>
        <w:spacing w:line="360" w:lineRule="auto"/>
        <w:ind w:firstLine="0"/>
        <w:jc w:val="center"/>
        <w:rPr>
          <w:rFonts w:cs="Times New Roman" w:asciiTheme="minorEastAsia" w:hAnsiTheme="minorEastAsia"/>
          <w:b/>
          <w:szCs w:val="24"/>
        </w:rPr>
      </w:pPr>
    </w:p>
    <w:p>
      <w:pPr>
        <w:pStyle w:val="6"/>
        <w:spacing w:line="360" w:lineRule="auto"/>
        <w:ind w:firstLine="0"/>
        <w:jc w:val="center"/>
        <w:rPr>
          <w:rFonts w:cs="Times New Roman" w:asciiTheme="minorEastAsia" w:hAnsiTheme="minorEastAsia"/>
          <w:b/>
          <w:szCs w:val="24"/>
        </w:rPr>
      </w:pPr>
    </w:p>
    <w:p>
      <w:pPr>
        <w:pStyle w:val="6"/>
        <w:spacing w:line="360" w:lineRule="auto"/>
        <w:ind w:firstLine="0"/>
        <w:jc w:val="center"/>
        <w:rPr>
          <w:rFonts w:cs="Times New Roman" w:asciiTheme="minorEastAsia" w:hAnsiTheme="minorEastAsia"/>
          <w:b/>
          <w:szCs w:val="24"/>
        </w:rPr>
      </w:pPr>
    </w:p>
    <w:p>
      <w:pPr>
        <w:pStyle w:val="6"/>
        <w:spacing w:line="360" w:lineRule="auto"/>
        <w:ind w:firstLine="0"/>
        <w:jc w:val="center"/>
        <w:rPr>
          <w:rFonts w:cs="Times New Roman" w:asciiTheme="minorEastAsia" w:hAnsiTheme="minorEastAsia"/>
          <w:b/>
          <w:szCs w:val="24"/>
        </w:rPr>
      </w:pPr>
    </w:p>
    <w:p>
      <w:pPr>
        <w:pStyle w:val="6"/>
        <w:spacing w:line="360" w:lineRule="auto"/>
        <w:ind w:firstLine="0"/>
        <w:rPr>
          <w:rFonts w:ascii="宋体" w:hAnsi="宋体"/>
          <w:bCs/>
          <w:sz w:val="28"/>
          <w:szCs w:val="28"/>
        </w:rPr>
      </w:pPr>
      <w:r>
        <w:rPr>
          <w:rFonts w:cs="Times New Roman" w:asciiTheme="minorEastAsia" w:hAnsiTheme="minorEastAsia"/>
          <w:b/>
          <w:szCs w:val="24"/>
        </w:rPr>
        <w:t>附件</w:t>
      </w:r>
      <w:r>
        <w:rPr>
          <w:rFonts w:hint="eastAsia" w:cs="Times New Roman" w:asciiTheme="minorEastAsia" w:hAnsiTheme="minorEastAsia"/>
          <w:b/>
          <w:szCs w:val="24"/>
        </w:rPr>
        <w:t>3</w:t>
      </w:r>
      <w:r>
        <w:rPr>
          <w:rFonts w:cs="Times New Roman" w:asciiTheme="minorEastAsia" w:hAnsiTheme="minorEastAsia"/>
          <w:b/>
          <w:szCs w:val="24"/>
        </w:rPr>
        <w:t xml:space="preserve">：  </w:t>
      </w:r>
      <w:r>
        <w:rPr>
          <w:rFonts w:hint="eastAsia" w:cs="Times New Roman" w:asciiTheme="minorEastAsia" w:hAnsiTheme="minorEastAsia"/>
          <w:b/>
          <w:szCs w:val="24"/>
        </w:rPr>
        <w:t xml:space="preserve">      </w:t>
      </w:r>
      <w:r>
        <w:rPr>
          <w:rFonts w:hint="eastAsia" w:ascii="宋体" w:hAnsi="宋体"/>
          <w:bCs/>
          <w:sz w:val="28"/>
          <w:szCs w:val="28"/>
        </w:rPr>
        <w:t>拟投入本项目维修保养项目组人员一览表</w:t>
      </w:r>
    </w:p>
    <w:p>
      <w:pPr>
        <w:spacing w:line="440" w:lineRule="exact"/>
        <w:jc w:val="center"/>
        <w:outlineLvl w:val="0"/>
        <w:rPr>
          <w:rFonts w:ascii="宋体" w:hAnsi="宋体"/>
          <w:b/>
          <w:bCs/>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720"/>
        <w:gridCol w:w="882"/>
        <w:gridCol w:w="993"/>
        <w:gridCol w:w="992"/>
        <w:gridCol w:w="992"/>
        <w:gridCol w:w="99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岗位</w:t>
            </w:r>
          </w:p>
        </w:tc>
        <w:tc>
          <w:tcPr>
            <w:tcW w:w="900"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姓名</w:t>
            </w:r>
          </w:p>
        </w:tc>
        <w:tc>
          <w:tcPr>
            <w:tcW w:w="720"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性别</w:t>
            </w:r>
          </w:p>
        </w:tc>
        <w:tc>
          <w:tcPr>
            <w:tcW w:w="882"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年龄</w:t>
            </w:r>
          </w:p>
        </w:tc>
        <w:tc>
          <w:tcPr>
            <w:tcW w:w="993"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职称</w:t>
            </w:r>
          </w:p>
        </w:tc>
        <w:tc>
          <w:tcPr>
            <w:tcW w:w="992"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职务</w:t>
            </w:r>
          </w:p>
        </w:tc>
        <w:tc>
          <w:tcPr>
            <w:tcW w:w="992"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学历</w:t>
            </w:r>
          </w:p>
        </w:tc>
        <w:tc>
          <w:tcPr>
            <w:tcW w:w="992"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专业</w:t>
            </w:r>
          </w:p>
        </w:tc>
        <w:tc>
          <w:tcPr>
            <w:tcW w:w="1620" w:type="dxa"/>
            <w:vAlign w:val="center"/>
          </w:tcPr>
          <w:p>
            <w:pPr>
              <w:pStyle w:val="3"/>
              <w:spacing w:line="440" w:lineRule="exact"/>
              <w:ind w:firstLine="0" w:firstLineChars="0"/>
              <w:jc w:val="center"/>
              <w:rPr>
                <w:rFonts w:ascii="宋体" w:hAnsi="宋体" w:eastAsia="宋体"/>
                <w:sz w:val="24"/>
              </w:rPr>
            </w:pPr>
            <w:r>
              <w:rPr>
                <w:rFonts w:hint="eastAsia" w:ascii="宋体" w:hAnsi="宋体" w:eastAsia="宋体"/>
                <w:sz w:val="24"/>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64"/>
              <w:jc w:val="center"/>
              <w:rPr>
                <w:rFonts w:ascii="宋体" w:hAnsi="宋体" w:eastAsia="宋体"/>
                <w:spacing w:val="-4"/>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56"/>
              <w:jc w:val="center"/>
              <w:rPr>
                <w:rFonts w:ascii="宋体" w:hAnsi="宋体" w:eastAsia="宋体"/>
                <w:spacing w:val="-6"/>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80"/>
              <w:jc w:val="center"/>
              <w:rPr>
                <w:rFonts w:ascii="宋体" w:hAnsi="宋体" w:eastAsia="宋体"/>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56"/>
              <w:jc w:val="center"/>
              <w:rPr>
                <w:rFonts w:ascii="宋体" w:hAnsi="宋体" w:eastAsia="宋体"/>
                <w:spacing w:val="-6"/>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00"/>
              <w:jc w:val="center"/>
              <w:rPr>
                <w:rFonts w:ascii="宋体" w:hAnsi="宋体" w:eastAsia="宋体"/>
                <w:spacing w:val="-20"/>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56"/>
              <w:jc w:val="center"/>
              <w:rPr>
                <w:rFonts w:ascii="宋体" w:hAnsi="宋体" w:eastAsia="宋体"/>
                <w:spacing w:val="-6"/>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pStyle w:val="3"/>
              <w:spacing w:line="440" w:lineRule="exact"/>
              <w:ind w:firstLine="456"/>
              <w:jc w:val="center"/>
              <w:rPr>
                <w:rFonts w:ascii="宋体" w:hAnsi="宋体" w:eastAsia="宋体"/>
                <w:spacing w:val="-6"/>
                <w:sz w:val="24"/>
              </w:rPr>
            </w:pPr>
          </w:p>
        </w:tc>
        <w:tc>
          <w:tcPr>
            <w:tcW w:w="900" w:type="dxa"/>
            <w:vAlign w:val="center"/>
          </w:tcPr>
          <w:p>
            <w:pPr>
              <w:pStyle w:val="3"/>
              <w:spacing w:line="440" w:lineRule="exact"/>
              <w:ind w:firstLine="480"/>
              <w:jc w:val="center"/>
              <w:rPr>
                <w:rFonts w:ascii="宋体" w:hAnsi="宋体" w:eastAsia="宋体"/>
                <w:sz w:val="24"/>
              </w:rPr>
            </w:pPr>
          </w:p>
        </w:tc>
        <w:tc>
          <w:tcPr>
            <w:tcW w:w="720" w:type="dxa"/>
            <w:vAlign w:val="center"/>
          </w:tcPr>
          <w:p>
            <w:pPr>
              <w:pStyle w:val="3"/>
              <w:spacing w:line="440" w:lineRule="exact"/>
              <w:ind w:firstLine="480"/>
              <w:jc w:val="center"/>
              <w:rPr>
                <w:rFonts w:ascii="宋体" w:hAnsi="宋体" w:eastAsia="宋体"/>
                <w:sz w:val="24"/>
              </w:rPr>
            </w:pPr>
          </w:p>
        </w:tc>
        <w:tc>
          <w:tcPr>
            <w:tcW w:w="882" w:type="dxa"/>
            <w:vAlign w:val="center"/>
          </w:tcPr>
          <w:p>
            <w:pPr>
              <w:pStyle w:val="3"/>
              <w:spacing w:line="440" w:lineRule="exact"/>
              <w:ind w:firstLine="480"/>
              <w:jc w:val="center"/>
              <w:rPr>
                <w:rFonts w:ascii="宋体" w:hAnsi="宋体" w:eastAsia="宋体"/>
                <w:sz w:val="24"/>
              </w:rPr>
            </w:pPr>
          </w:p>
        </w:tc>
        <w:tc>
          <w:tcPr>
            <w:tcW w:w="993"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992" w:type="dxa"/>
            <w:vAlign w:val="center"/>
          </w:tcPr>
          <w:p>
            <w:pPr>
              <w:pStyle w:val="3"/>
              <w:spacing w:line="440" w:lineRule="exact"/>
              <w:ind w:firstLine="480"/>
              <w:jc w:val="center"/>
              <w:rPr>
                <w:rFonts w:ascii="宋体" w:hAnsi="宋体" w:eastAsia="宋体"/>
                <w:sz w:val="24"/>
              </w:rPr>
            </w:pPr>
          </w:p>
        </w:tc>
        <w:tc>
          <w:tcPr>
            <w:tcW w:w="1620" w:type="dxa"/>
            <w:vAlign w:val="center"/>
          </w:tcPr>
          <w:p>
            <w:pPr>
              <w:pStyle w:val="3"/>
              <w:spacing w:line="440" w:lineRule="exact"/>
              <w:ind w:firstLine="480"/>
              <w:jc w:val="center"/>
              <w:rPr>
                <w:rFonts w:ascii="宋体" w:hAnsi="宋体" w:eastAsia="宋体"/>
                <w:sz w:val="24"/>
              </w:rPr>
            </w:pPr>
          </w:p>
        </w:tc>
      </w:tr>
    </w:tbl>
    <w:p>
      <w:pPr>
        <w:spacing w:line="440" w:lineRule="exact"/>
        <w:rPr>
          <w:rFonts w:ascii="宋体" w:hAnsi="宋体"/>
          <w:bCs/>
          <w:sz w:val="24"/>
        </w:rPr>
      </w:pPr>
    </w:p>
    <w:p>
      <w:pPr>
        <w:spacing w:after="100" w:afterAutospacing="1"/>
        <w:rPr>
          <w:rFonts w:cs="Times New Roman" w:asciiTheme="minorEastAsia" w:hAnsiTheme="minorEastAsia"/>
          <w:b/>
          <w:sz w:val="24"/>
          <w:szCs w:val="24"/>
        </w:rPr>
      </w:pPr>
    </w:p>
    <w:p>
      <w:pPr>
        <w:spacing w:after="100" w:afterAutospacing="1"/>
        <w:rPr>
          <w:rFonts w:cs="Times New Roman" w:asciiTheme="minorEastAsia" w:hAnsiTheme="minorEastAsia"/>
          <w:b/>
          <w:sz w:val="24"/>
          <w:szCs w:val="24"/>
        </w:rPr>
      </w:pPr>
    </w:p>
    <w:p>
      <w:pPr>
        <w:spacing w:after="100" w:afterAutospacing="1"/>
        <w:rPr>
          <w:rFonts w:cs="Times New Roman" w:asciiTheme="minorEastAsia" w:hAnsiTheme="minorEastAsia"/>
          <w:b/>
          <w:sz w:val="24"/>
          <w:szCs w:val="24"/>
        </w:rPr>
      </w:pPr>
    </w:p>
    <w:p>
      <w:pPr>
        <w:spacing w:after="100" w:afterAutospacing="1"/>
        <w:rPr>
          <w:b/>
          <w:sz w:val="44"/>
          <w:szCs w:val="44"/>
        </w:rPr>
      </w:pPr>
      <w:r>
        <w:rPr>
          <w:rFonts w:cs="Times New Roman" w:asciiTheme="minorEastAsia" w:hAnsiTheme="minorEastAsia"/>
          <w:b/>
          <w:sz w:val="24"/>
          <w:szCs w:val="24"/>
        </w:rPr>
        <w:t>附件</w:t>
      </w:r>
      <w:r>
        <w:rPr>
          <w:rFonts w:hint="eastAsia" w:cs="Times New Roman" w:asciiTheme="minorEastAsia" w:hAnsiTheme="minorEastAsia"/>
          <w:b/>
          <w:sz w:val="24"/>
          <w:szCs w:val="24"/>
        </w:rPr>
        <w:t>4</w:t>
      </w:r>
      <w:r>
        <w:rPr>
          <w:rFonts w:cs="Times New Roman" w:asciiTheme="minorEastAsia" w:hAnsiTheme="minorEastAsia"/>
          <w:b/>
          <w:sz w:val="24"/>
          <w:szCs w:val="24"/>
        </w:rPr>
        <w:t>：</w:t>
      </w:r>
      <w:r>
        <w:rPr>
          <w:rFonts w:hint="eastAsia" w:cs="Times New Roman" w:asciiTheme="minorEastAsia" w:hAnsiTheme="minorEastAsia"/>
          <w:b/>
          <w:sz w:val="24"/>
          <w:szCs w:val="24"/>
        </w:rPr>
        <w:t xml:space="preserve">                   </w:t>
      </w:r>
      <w:r>
        <w:rPr>
          <w:rFonts w:hint="eastAsia" w:ascii="宋体" w:hAnsi="宋体"/>
          <w:bCs/>
          <w:kern w:val="0"/>
          <w:sz w:val="28"/>
          <w:szCs w:val="28"/>
        </w:rPr>
        <w:t>消防维保项目评价意见表</w:t>
      </w:r>
    </w:p>
    <w:tbl>
      <w:tblPr>
        <w:tblStyle w:val="11"/>
        <w:tblW w:w="9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16"/>
        <w:gridCol w:w="3074"/>
        <w:gridCol w:w="770"/>
        <w:gridCol w:w="820"/>
        <w:gridCol w:w="429"/>
        <w:gridCol w:w="2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vAlign w:val="center"/>
          </w:tcPr>
          <w:p>
            <w:pPr>
              <w:jc w:val="center"/>
              <w:rPr>
                <w:rFonts w:ascii="仿宋_GB2312" w:eastAsia="仿宋_GB2312"/>
                <w:b/>
                <w:sz w:val="24"/>
              </w:rPr>
            </w:pPr>
            <w:r>
              <w:rPr>
                <w:rFonts w:hint="eastAsia" w:ascii="仿宋_GB2312" w:eastAsia="仿宋_GB2312"/>
                <w:b/>
                <w:sz w:val="24"/>
              </w:rPr>
              <w:t>项目</w:t>
            </w:r>
          </w:p>
          <w:p>
            <w:pPr>
              <w:jc w:val="center"/>
              <w:rPr>
                <w:rFonts w:ascii="仿宋_GB2312" w:eastAsia="仿宋_GB2312"/>
                <w:b/>
                <w:sz w:val="24"/>
              </w:rPr>
            </w:pPr>
            <w:r>
              <w:rPr>
                <w:rFonts w:hint="eastAsia" w:ascii="仿宋_GB2312" w:eastAsia="仿宋_GB2312"/>
                <w:b/>
                <w:sz w:val="24"/>
              </w:rPr>
              <w:t>概</w:t>
            </w:r>
          </w:p>
          <w:p>
            <w:pPr>
              <w:jc w:val="center"/>
              <w:rPr>
                <w:rFonts w:ascii="仿宋_GB2312" w:eastAsia="仿宋_GB2312"/>
                <w:b/>
                <w:sz w:val="24"/>
              </w:rPr>
            </w:pPr>
            <w:r>
              <w:rPr>
                <w:rFonts w:hint="eastAsia" w:ascii="仿宋_GB2312" w:eastAsia="仿宋_GB2312"/>
                <w:b/>
                <w:sz w:val="24"/>
              </w:rPr>
              <w:t>况</w:t>
            </w:r>
          </w:p>
        </w:tc>
        <w:tc>
          <w:tcPr>
            <w:tcW w:w="1516" w:type="dxa"/>
            <w:vAlign w:val="center"/>
          </w:tcPr>
          <w:p>
            <w:pPr>
              <w:jc w:val="center"/>
              <w:rPr>
                <w:rFonts w:ascii="仿宋_GB2312" w:eastAsia="仿宋_GB2312"/>
                <w:b/>
                <w:sz w:val="24"/>
              </w:rPr>
            </w:pPr>
            <w:r>
              <w:rPr>
                <w:rFonts w:hint="eastAsia" w:ascii="仿宋_GB2312" w:eastAsia="仿宋_GB2312"/>
                <w:b/>
                <w:sz w:val="24"/>
              </w:rPr>
              <w:t>中标单位</w:t>
            </w:r>
          </w:p>
        </w:tc>
        <w:tc>
          <w:tcPr>
            <w:tcW w:w="7844" w:type="dxa"/>
            <w:gridSpan w:val="5"/>
            <w:vAlign w:val="center"/>
          </w:tcPr>
          <w:p>
            <w:pPr>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Align w:val="center"/>
          </w:tcPr>
          <w:p>
            <w:pPr>
              <w:jc w:val="center"/>
              <w:rPr>
                <w:rFonts w:ascii="仿宋_GB2312" w:eastAsia="仿宋_GB2312"/>
                <w:b/>
                <w:sz w:val="24"/>
              </w:rPr>
            </w:pPr>
            <w:r>
              <w:rPr>
                <w:rFonts w:hint="eastAsia" w:ascii="仿宋_GB2312" w:eastAsia="仿宋_GB2312"/>
                <w:b/>
                <w:sz w:val="24"/>
              </w:rPr>
              <w:t>项目名称</w:t>
            </w:r>
          </w:p>
        </w:tc>
        <w:tc>
          <w:tcPr>
            <w:tcW w:w="3844" w:type="dxa"/>
            <w:gridSpan w:val="2"/>
            <w:vAlign w:val="center"/>
          </w:tcPr>
          <w:p>
            <w:pPr>
              <w:rPr>
                <w:rFonts w:ascii="仿宋_GB2312" w:eastAsia="仿宋_GB2312"/>
                <w:b/>
                <w:sz w:val="24"/>
              </w:rPr>
            </w:pPr>
          </w:p>
        </w:tc>
        <w:tc>
          <w:tcPr>
            <w:tcW w:w="1249" w:type="dxa"/>
            <w:gridSpan w:val="2"/>
            <w:vAlign w:val="center"/>
          </w:tcPr>
          <w:p>
            <w:pPr>
              <w:jc w:val="center"/>
              <w:rPr>
                <w:rFonts w:ascii="仿宋_GB2312" w:eastAsia="仿宋_GB2312"/>
                <w:b/>
                <w:sz w:val="24"/>
              </w:rPr>
            </w:pPr>
            <w:r>
              <w:rPr>
                <w:rFonts w:hint="eastAsia" w:ascii="仿宋_GB2312" w:eastAsia="仿宋_GB2312"/>
                <w:b/>
                <w:sz w:val="24"/>
              </w:rPr>
              <w:t>合同总价</w:t>
            </w:r>
          </w:p>
        </w:tc>
        <w:tc>
          <w:tcPr>
            <w:tcW w:w="2751" w:type="dxa"/>
            <w:vAlign w:val="center"/>
          </w:tcPr>
          <w:p>
            <w:pPr>
              <w:jc w:val="center"/>
              <w:rPr>
                <w:rFonts w:ascii="仿宋_GB2312" w:eastAsia="仿宋_GB2312"/>
                <w:b/>
                <w:sz w:val="24"/>
              </w:rPr>
            </w:pPr>
            <w:r>
              <w:rPr>
                <w:rFonts w:hint="eastAsia" w:ascii="仿宋_GB2312" w:eastAsia="仿宋_GB2312"/>
                <w:b/>
                <w:sz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Merge w:val="restart"/>
            <w:vAlign w:val="center"/>
          </w:tcPr>
          <w:p>
            <w:pPr>
              <w:jc w:val="center"/>
              <w:rPr>
                <w:rFonts w:ascii="仿宋_GB2312" w:eastAsia="仿宋_GB2312"/>
                <w:b/>
                <w:sz w:val="24"/>
              </w:rPr>
            </w:pPr>
            <w:r>
              <w:rPr>
                <w:rFonts w:hint="eastAsia" w:ascii="仿宋_GB2312" w:eastAsia="仿宋_GB2312"/>
                <w:b/>
                <w:sz w:val="24"/>
              </w:rPr>
              <w:t>项目地点</w:t>
            </w:r>
          </w:p>
        </w:tc>
        <w:tc>
          <w:tcPr>
            <w:tcW w:w="3844" w:type="dxa"/>
            <w:gridSpan w:val="2"/>
            <w:vMerge w:val="restart"/>
            <w:vAlign w:val="center"/>
          </w:tcPr>
          <w:p>
            <w:pPr>
              <w:rPr>
                <w:rFonts w:ascii="仿宋_GB2312" w:eastAsia="仿宋_GB2312"/>
                <w:b/>
                <w:sz w:val="24"/>
              </w:rPr>
            </w:pPr>
          </w:p>
        </w:tc>
        <w:tc>
          <w:tcPr>
            <w:tcW w:w="1249" w:type="dxa"/>
            <w:gridSpan w:val="2"/>
            <w:vAlign w:val="center"/>
          </w:tcPr>
          <w:p>
            <w:pPr>
              <w:jc w:val="center"/>
              <w:rPr>
                <w:rFonts w:ascii="仿宋_GB2312" w:eastAsia="仿宋_GB2312"/>
                <w:b/>
                <w:sz w:val="24"/>
              </w:rPr>
            </w:pPr>
            <w:r>
              <w:rPr>
                <w:rFonts w:hint="eastAsia" w:ascii="仿宋_GB2312" w:eastAsia="仿宋_GB2312"/>
                <w:b/>
                <w:sz w:val="24"/>
              </w:rPr>
              <w:t>开工时间</w:t>
            </w:r>
          </w:p>
        </w:tc>
        <w:tc>
          <w:tcPr>
            <w:tcW w:w="2751" w:type="dxa"/>
            <w:vAlign w:val="center"/>
          </w:tcPr>
          <w:p>
            <w:pPr>
              <w:ind w:right="240"/>
              <w:jc w:val="center"/>
              <w:rPr>
                <w:rFonts w:ascii="仿宋_GB2312" w:eastAsia="仿宋_GB2312"/>
                <w:b/>
                <w:sz w:val="24"/>
              </w:rPr>
            </w:pPr>
            <w:r>
              <w:rPr>
                <w:rFonts w:hint="eastAsia" w:ascii="仿宋_GB2312" w:eastAsia="仿宋_GB2312"/>
                <w:b/>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Merge w:val="continue"/>
            <w:vAlign w:val="center"/>
          </w:tcPr>
          <w:p>
            <w:pPr>
              <w:jc w:val="center"/>
              <w:rPr>
                <w:rFonts w:ascii="仿宋_GB2312" w:eastAsia="仿宋_GB2312"/>
                <w:b/>
                <w:sz w:val="24"/>
              </w:rPr>
            </w:pPr>
          </w:p>
        </w:tc>
        <w:tc>
          <w:tcPr>
            <w:tcW w:w="3844" w:type="dxa"/>
            <w:gridSpan w:val="2"/>
            <w:vMerge w:val="continue"/>
            <w:vAlign w:val="center"/>
          </w:tcPr>
          <w:p>
            <w:pPr>
              <w:jc w:val="center"/>
              <w:rPr>
                <w:rFonts w:ascii="仿宋_GB2312" w:eastAsia="仿宋_GB2312"/>
                <w:b/>
                <w:sz w:val="24"/>
              </w:rPr>
            </w:pPr>
          </w:p>
        </w:tc>
        <w:tc>
          <w:tcPr>
            <w:tcW w:w="1249" w:type="dxa"/>
            <w:gridSpan w:val="2"/>
            <w:vAlign w:val="center"/>
          </w:tcPr>
          <w:p>
            <w:pPr>
              <w:jc w:val="center"/>
              <w:rPr>
                <w:rFonts w:ascii="仿宋_GB2312" w:eastAsia="仿宋_GB2312"/>
                <w:b/>
                <w:sz w:val="24"/>
              </w:rPr>
            </w:pPr>
            <w:r>
              <w:rPr>
                <w:rFonts w:hint="eastAsia" w:ascii="仿宋_GB2312" w:eastAsia="仿宋_GB2312"/>
                <w:b/>
                <w:sz w:val="24"/>
              </w:rPr>
              <w:t>竣工时间</w:t>
            </w:r>
          </w:p>
        </w:tc>
        <w:tc>
          <w:tcPr>
            <w:tcW w:w="2751" w:type="dxa"/>
            <w:vAlign w:val="center"/>
          </w:tcPr>
          <w:p>
            <w:pPr>
              <w:jc w:val="center"/>
              <w:rPr>
                <w:rFonts w:ascii="仿宋_GB2312" w:eastAsia="仿宋_GB2312"/>
                <w:b/>
                <w:sz w:val="24"/>
              </w:rPr>
            </w:pPr>
            <w:r>
              <w:rPr>
                <w:rFonts w:hint="eastAsia" w:ascii="仿宋_GB2312" w:eastAsia="仿宋_GB2312"/>
                <w:b/>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Align w:val="center"/>
          </w:tcPr>
          <w:p>
            <w:pPr>
              <w:jc w:val="center"/>
              <w:rPr>
                <w:rFonts w:ascii="仿宋_GB2312" w:eastAsia="仿宋_GB2312"/>
                <w:b/>
                <w:sz w:val="24"/>
              </w:rPr>
            </w:pPr>
            <w:r>
              <w:rPr>
                <w:rFonts w:hint="eastAsia" w:ascii="仿宋_GB2312" w:eastAsia="仿宋_GB2312"/>
                <w:b/>
                <w:sz w:val="24"/>
              </w:rPr>
              <w:t>项目内容</w:t>
            </w:r>
          </w:p>
        </w:tc>
        <w:tc>
          <w:tcPr>
            <w:tcW w:w="7844" w:type="dxa"/>
            <w:gridSpan w:val="5"/>
            <w:vAlign w:val="center"/>
          </w:tcPr>
          <w:p>
            <w:pPr>
              <w:jc w:val="center"/>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Align w:val="center"/>
          </w:tcPr>
          <w:p>
            <w:pPr>
              <w:jc w:val="center"/>
              <w:rPr>
                <w:rFonts w:ascii="仿宋_GB2312" w:eastAsia="仿宋_GB2312"/>
                <w:b/>
                <w:sz w:val="24"/>
              </w:rPr>
            </w:pPr>
            <w:r>
              <w:rPr>
                <w:rFonts w:hint="eastAsia" w:ascii="仿宋_GB2312" w:eastAsia="仿宋_GB2312"/>
                <w:b/>
                <w:sz w:val="24"/>
              </w:rPr>
              <w:t>项目总面积</w:t>
            </w:r>
          </w:p>
        </w:tc>
        <w:tc>
          <w:tcPr>
            <w:tcW w:w="7844" w:type="dxa"/>
            <w:gridSpan w:val="5"/>
            <w:vAlign w:val="center"/>
          </w:tcPr>
          <w:p>
            <w:pPr>
              <w:ind w:firstLine="944" w:firstLineChars="392"/>
              <w:rPr>
                <w:rFonts w:ascii="仿宋_GB2312" w:eastAsia="仿宋_GB2312"/>
                <w:b/>
                <w:sz w:val="24"/>
              </w:rPr>
            </w:pPr>
            <w:r>
              <w:rPr>
                <w:rFonts w:hint="eastAsia" w:ascii="仿宋_GB2312" w:eastAsia="仿宋_GB2312"/>
                <w:b/>
                <w:sz w:val="24"/>
              </w:rPr>
              <w:t xml:space="preserve">  平米，其中：绿地面积       平米，其他面积        平米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vAlign w:val="center"/>
          </w:tcPr>
          <w:p>
            <w:pPr>
              <w:jc w:val="center"/>
              <w:rPr>
                <w:rFonts w:ascii="仿宋_GB2312" w:eastAsia="仿宋_GB2312"/>
                <w:b/>
                <w:sz w:val="24"/>
              </w:rPr>
            </w:pPr>
          </w:p>
        </w:tc>
        <w:tc>
          <w:tcPr>
            <w:tcW w:w="1516" w:type="dxa"/>
            <w:vAlign w:val="center"/>
          </w:tcPr>
          <w:p>
            <w:pPr>
              <w:jc w:val="center"/>
              <w:rPr>
                <w:rFonts w:ascii="仿宋_GB2312" w:eastAsia="仿宋_GB2312"/>
                <w:b/>
                <w:sz w:val="24"/>
              </w:rPr>
            </w:pPr>
            <w:r>
              <w:rPr>
                <w:rFonts w:hint="eastAsia" w:ascii="仿宋_GB2312" w:eastAsia="仿宋_GB2312"/>
                <w:b/>
                <w:sz w:val="24"/>
              </w:rPr>
              <w:t>项目负责人</w:t>
            </w:r>
          </w:p>
        </w:tc>
        <w:tc>
          <w:tcPr>
            <w:tcW w:w="3074" w:type="dxa"/>
            <w:vAlign w:val="center"/>
          </w:tcPr>
          <w:p>
            <w:pPr>
              <w:ind w:right="240" w:firstLine="1205" w:firstLineChars="500"/>
              <w:jc w:val="center"/>
              <w:rPr>
                <w:rFonts w:ascii="仿宋_GB2312" w:eastAsia="仿宋_GB2312"/>
                <w:b/>
                <w:sz w:val="24"/>
              </w:rPr>
            </w:pPr>
          </w:p>
        </w:tc>
        <w:tc>
          <w:tcPr>
            <w:tcW w:w="1590" w:type="dxa"/>
            <w:gridSpan w:val="2"/>
            <w:vAlign w:val="center"/>
          </w:tcPr>
          <w:p>
            <w:pPr>
              <w:jc w:val="center"/>
              <w:rPr>
                <w:rFonts w:ascii="仿宋_GB2312" w:eastAsia="仿宋_GB2312"/>
                <w:b/>
                <w:sz w:val="24"/>
              </w:rPr>
            </w:pPr>
            <w:r>
              <w:rPr>
                <w:rFonts w:hint="eastAsia" w:ascii="仿宋_GB2312" w:eastAsia="仿宋_GB2312"/>
                <w:b/>
                <w:sz w:val="24"/>
              </w:rPr>
              <w:t>技术负责人</w:t>
            </w:r>
          </w:p>
        </w:tc>
        <w:tc>
          <w:tcPr>
            <w:tcW w:w="3180" w:type="dxa"/>
            <w:gridSpan w:val="2"/>
            <w:vAlign w:val="center"/>
          </w:tcPr>
          <w:p>
            <w:pPr>
              <w:ind w:firstLine="1205" w:firstLineChars="500"/>
              <w:jc w:val="center"/>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tcBorders>
              <w:bottom w:val="single" w:color="auto" w:sz="12" w:space="0"/>
            </w:tcBorders>
            <w:vAlign w:val="center"/>
          </w:tcPr>
          <w:p>
            <w:pPr>
              <w:jc w:val="center"/>
              <w:rPr>
                <w:rFonts w:ascii="仿宋_GB2312" w:eastAsia="仿宋_GB2312"/>
                <w:b/>
                <w:sz w:val="24"/>
              </w:rPr>
            </w:pPr>
          </w:p>
        </w:tc>
        <w:tc>
          <w:tcPr>
            <w:tcW w:w="1516" w:type="dxa"/>
            <w:tcBorders>
              <w:bottom w:val="single" w:color="auto" w:sz="12" w:space="0"/>
            </w:tcBorders>
            <w:vAlign w:val="center"/>
          </w:tcPr>
          <w:p>
            <w:pPr>
              <w:jc w:val="center"/>
              <w:rPr>
                <w:rFonts w:ascii="仿宋_GB2312" w:eastAsia="仿宋_GB2312"/>
                <w:b/>
                <w:szCs w:val="21"/>
              </w:rPr>
            </w:pPr>
            <w:r>
              <w:rPr>
                <w:rFonts w:hint="eastAsia" w:ascii="仿宋_GB2312" w:eastAsia="仿宋_GB2312"/>
                <w:b/>
                <w:szCs w:val="21"/>
              </w:rPr>
              <w:t>总监理工程师</w:t>
            </w:r>
          </w:p>
        </w:tc>
        <w:tc>
          <w:tcPr>
            <w:tcW w:w="3074" w:type="dxa"/>
            <w:tcBorders>
              <w:bottom w:val="single" w:color="auto" w:sz="12" w:space="0"/>
            </w:tcBorders>
            <w:vAlign w:val="center"/>
          </w:tcPr>
          <w:p>
            <w:pPr>
              <w:ind w:right="240"/>
              <w:jc w:val="center"/>
              <w:rPr>
                <w:rFonts w:ascii="仿宋_GB2312" w:eastAsia="仿宋_GB2312"/>
                <w:b/>
                <w:sz w:val="24"/>
              </w:rPr>
            </w:pPr>
          </w:p>
        </w:tc>
        <w:tc>
          <w:tcPr>
            <w:tcW w:w="1590" w:type="dxa"/>
            <w:gridSpan w:val="2"/>
            <w:tcBorders>
              <w:bottom w:val="single" w:color="auto" w:sz="12" w:space="0"/>
            </w:tcBorders>
            <w:vAlign w:val="center"/>
          </w:tcPr>
          <w:p>
            <w:pPr>
              <w:jc w:val="center"/>
              <w:rPr>
                <w:rFonts w:ascii="仿宋_GB2312" w:eastAsia="仿宋_GB2312"/>
                <w:b/>
                <w:sz w:val="24"/>
              </w:rPr>
            </w:pPr>
            <w:r>
              <w:rPr>
                <w:rFonts w:hint="eastAsia" w:ascii="仿宋_GB2312" w:eastAsia="仿宋_GB2312"/>
                <w:b/>
                <w:sz w:val="24"/>
              </w:rPr>
              <w:t>安全负责人</w:t>
            </w:r>
          </w:p>
        </w:tc>
        <w:tc>
          <w:tcPr>
            <w:tcW w:w="3180" w:type="dxa"/>
            <w:gridSpan w:val="2"/>
            <w:tcBorders>
              <w:bottom w:val="single" w:color="auto" w:sz="12" w:space="0"/>
            </w:tcBorders>
            <w:vAlign w:val="center"/>
          </w:tcPr>
          <w:p>
            <w:pPr>
              <w:jc w:val="center"/>
              <w:rPr>
                <w:rFonts w:ascii="仿宋_GB2312"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40" w:type="dxa"/>
            <w:vMerge w:val="restart"/>
            <w:tcBorders>
              <w:top w:val="single" w:color="auto" w:sz="12" w:space="0"/>
            </w:tcBorders>
            <w:vAlign w:val="center"/>
          </w:tcPr>
          <w:p>
            <w:pPr>
              <w:jc w:val="center"/>
              <w:rPr>
                <w:rFonts w:ascii="仿宋_GB2312" w:eastAsia="仿宋_GB2312"/>
                <w:b/>
                <w:sz w:val="24"/>
              </w:rPr>
            </w:pPr>
            <w:r>
              <w:rPr>
                <w:rFonts w:hint="eastAsia" w:ascii="仿宋_GB2312" w:eastAsia="仿宋_GB2312"/>
                <w:b/>
                <w:sz w:val="24"/>
              </w:rPr>
              <w:t>项目</w:t>
            </w:r>
          </w:p>
          <w:p>
            <w:pPr>
              <w:jc w:val="center"/>
              <w:rPr>
                <w:rFonts w:ascii="仿宋_GB2312" w:eastAsia="仿宋_GB2312"/>
                <w:b/>
                <w:sz w:val="24"/>
              </w:rPr>
            </w:pPr>
            <w:r>
              <w:rPr>
                <w:rFonts w:hint="eastAsia" w:ascii="仿宋_GB2312" w:eastAsia="仿宋_GB2312"/>
                <w:b/>
                <w:sz w:val="24"/>
              </w:rPr>
              <w:t>评</w:t>
            </w:r>
          </w:p>
          <w:p>
            <w:pPr>
              <w:jc w:val="center"/>
              <w:rPr>
                <w:rFonts w:ascii="仿宋_GB2312" w:eastAsia="仿宋_GB2312"/>
                <w:b/>
                <w:sz w:val="24"/>
              </w:rPr>
            </w:pPr>
            <w:r>
              <w:rPr>
                <w:rFonts w:hint="eastAsia" w:ascii="仿宋_GB2312" w:eastAsia="仿宋_GB2312"/>
                <w:b/>
                <w:sz w:val="24"/>
              </w:rPr>
              <w:t>价</w:t>
            </w:r>
          </w:p>
        </w:tc>
        <w:tc>
          <w:tcPr>
            <w:tcW w:w="1516" w:type="dxa"/>
            <w:tcBorders>
              <w:top w:val="single" w:color="auto" w:sz="12" w:space="0"/>
            </w:tcBorders>
            <w:vAlign w:val="center"/>
          </w:tcPr>
          <w:p>
            <w:pPr>
              <w:spacing w:line="360" w:lineRule="exact"/>
              <w:jc w:val="center"/>
              <w:rPr>
                <w:rFonts w:ascii="黑体" w:eastAsia="黑体"/>
                <w:b/>
                <w:sz w:val="24"/>
              </w:rPr>
            </w:pPr>
            <w:r>
              <w:rPr>
                <w:rFonts w:hint="eastAsia" w:ascii="黑体" w:eastAsia="黑体"/>
                <w:b/>
                <w:sz w:val="24"/>
              </w:rPr>
              <w:t>维保操作</w:t>
            </w:r>
          </w:p>
        </w:tc>
        <w:tc>
          <w:tcPr>
            <w:tcW w:w="3074" w:type="dxa"/>
            <w:tcBorders>
              <w:top w:val="single" w:color="auto" w:sz="12" w:space="0"/>
            </w:tcBorders>
            <w:vAlign w:val="center"/>
          </w:tcPr>
          <w:p>
            <w:pPr>
              <w:spacing w:line="360" w:lineRule="exact"/>
              <w:jc w:val="center"/>
              <w:rPr>
                <w:rFonts w:ascii="黑体" w:hAnsi="宋体" w:eastAsia="黑体"/>
                <w:b/>
                <w:sz w:val="24"/>
              </w:rPr>
            </w:pPr>
            <w:r>
              <w:rPr>
                <w:rFonts w:hint="eastAsia" w:ascii="黑体" w:hAnsi="宋体" w:eastAsia="黑体"/>
                <w:b/>
                <w:sz w:val="24"/>
              </w:rPr>
              <w:t>□</w:t>
            </w:r>
            <w:r>
              <w:rPr>
                <w:rFonts w:hint="eastAsia" w:ascii="黑体" w:eastAsia="黑体"/>
                <w:b/>
                <w:sz w:val="24"/>
              </w:rPr>
              <w:t xml:space="preserve">规范    </w:t>
            </w:r>
            <w:r>
              <w:rPr>
                <w:rFonts w:hint="eastAsia" w:ascii="黑体" w:hAnsi="宋体" w:eastAsia="黑体"/>
                <w:b/>
                <w:sz w:val="24"/>
              </w:rPr>
              <w:t>□</w:t>
            </w:r>
            <w:r>
              <w:rPr>
                <w:rFonts w:hint="eastAsia" w:ascii="黑体" w:eastAsia="黑体"/>
                <w:b/>
                <w:sz w:val="24"/>
              </w:rPr>
              <w:t>不规范</w:t>
            </w:r>
          </w:p>
        </w:tc>
        <w:tc>
          <w:tcPr>
            <w:tcW w:w="1590" w:type="dxa"/>
            <w:gridSpan w:val="2"/>
            <w:tcBorders>
              <w:top w:val="single" w:color="auto" w:sz="12" w:space="0"/>
            </w:tcBorders>
            <w:vAlign w:val="center"/>
          </w:tcPr>
          <w:p>
            <w:pPr>
              <w:spacing w:line="360" w:lineRule="exact"/>
              <w:jc w:val="center"/>
              <w:rPr>
                <w:rFonts w:ascii="黑体" w:hAnsi="宋体" w:eastAsia="黑体"/>
                <w:b/>
                <w:sz w:val="24"/>
              </w:rPr>
            </w:pPr>
            <w:r>
              <w:rPr>
                <w:rFonts w:hint="eastAsia" w:ascii="黑体" w:hAnsi="宋体" w:eastAsia="黑体"/>
                <w:b/>
                <w:sz w:val="24"/>
              </w:rPr>
              <w:t>安全生产</w:t>
            </w:r>
          </w:p>
        </w:tc>
        <w:tc>
          <w:tcPr>
            <w:tcW w:w="3180" w:type="dxa"/>
            <w:gridSpan w:val="2"/>
            <w:tcBorders>
              <w:top w:val="single" w:color="auto" w:sz="12" w:space="0"/>
            </w:tcBorders>
            <w:vAlign w:val="center"/>
          </w:tcPr>
          <w:p>
            <w:pPr>
              <w:spacing w:line="360" w:lineRule="exact"/>
              <w:jc w:val="center"/>
              <w:rPr>
                <w:rFonts w:ascii="黑体" w:hAnsi="宋体" w:eastAsia="黑体"/>
                <w:b/>
                <w:sz w:val="24"/>
              </w:rPr>
            </w:pPr>
            <w:r>
              <w:rPr>
                <w:rFonts w:hint="eastAsia" w:ascii="黑体" w:hAnsi="宋体" w:eastAsia="黑体"/>
                <w:b/>
                <w:sz w:val="24"/>
              </w:rPr>
              <w:t>□无事故   □有事故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540" w:type="dxa"/>
            <w:vMerge w:val="continue"/>
            <w:vAlign w:val="center"/>
          </w:tcPr>
          <w:p>
            <w:pPr>
              <w:jc w:val="center"/>
              <w:rPr>
                <w:rFonts w:ascii="仿宋_GB2312" w:eastAsia="仿宋_GB2312"/>
                <w:b/>
                <w:sz w:val="24"/>
              </w:rPr>
            </w:pPr>
          </w:p>
        </w:tc>
        <w:tc>
          <w:tcPr>
            <w:tcW w:w="1516" w:type="dxa"/>
            <w:vAlign w:val="center"/>
          </w:tcPr>
          <w:p>
            <w:pPr>
              <w:spacing w:line="360" w:lineRule="exact"/>
              <w:jc w:val="center"/>
              <w:rPr>
                <w:rFonts w:ascii="黑体" w:hAnsi="宋体" w:eastAsia="黑体"/>
                <w:b/>
                <w:sz w:val="24"/>
              </w:rPr>
            </w:pPr>
            <w:r>
              <w:rPr>
                <w:rFonts w:hint="eastAsia" w:ascii="黑体" w:hAnsi="宋体" w:eastAsia="黑体"/>
                <w:b/>
                <w:sz w:val="24"/>
              </w:rPr>
              <w:t>后期服务 保障制度</w:t>
            </w:r>
          </w:p>
        </w:tc>
        <w:tc>
          <w:tcPr>
            <w:tcW w:w="3074" w:type="dxa"/>
            <w:vAlign w:val="center"/>
          </w:tcPr>
          <w:p>
            <w:pPr>
              <w:spacing w:line="360" w:lineRule="exact"/>
              <w:jc w:val="center"/>
              <w:rPr>
                <w:rFonts w:ascii="黑体" w:hAnsi="宋体" w:eastAsia="黑体"/>
                <w:b/>
                <w:sz w:val="24"/>
              </w:rPr>
            </w:pPr>
            <w:r>
              <w:rPr>
                <w:rFonts w:hint="eastAsia" w:ascii="黑体" w:hAnsi="宋体" w:eastAsia="黑体"/>
                <w:b/>
                <w:sz w:val="24"/>
              </w:rPr>
              <w:t>□健全   □不健全</w:t>
            </w:r>
          </w:p>
        </w:tc>
        <w:tc>
          <w:tcPr>
            <w:tcW w:w="1590" w:type="dxa"/>
            <w:gridSpan w:val="2"/>
            <w:vAlign w:val="center"/>
          </w:tcPr>
          <w:p>
            <w:pPr>
              <w:spacing w:line="360" w:lineRule="exact"/>
              <w:jc w:val="center"/>
              <w:rPr>
                <w:rFonts w:ascii="黑体" w:hAnsi="宋体" w:eastAsia="黑体"/>
                <w:b/>
                <w:sz w:val="24"/>
              </w:rPr>
            </w:pPr>
            <w:r>
              <w:rPr>
                <w:rFonts w:hint="eastAsia" w:ascii="黑体" w:hAnsi="宋体" w:eastAsia="黑体"/>
                <w:b/>
                <w:sz w:val="24"/>
              </w:rPr>
              <w:t>合 同      履约情况</w:t>
            </w:r>
          </w:p>
        </w:tc>
        <w:tc>
          <w:tcPr>
            <w:tcW w:w="3180" w:type="dxa"/>
            <w:gridSpan w:val="2"/>
            <w:vAlign w:val="center"/>
          </w:tcPr>
          <w:p>
            <w:pPr>
              <w:spacing w:line="360" w:lineRule="exact"/>
              <w:jc w:val="center"/>
              <w:rPr>
                <w:rFonts w:ascii="黑体" w:hAnsi="宋体" w:eastAsia="黑体"/>
                <w:b/>
                <w:sz w:val="24"/>
              </w:rPr>
            </w:pPr>
            <w:r>
              <w:rPr>
                <w:rFonts w:hint="eastAsia" w:ascii="黑体" w:hAnsi="宋体" w:eastAsia="黑体"/>
                <w:b/>
                <w:sz w:val="24"/>
              </w:rPr>
              <w:t>□满  意   □不满意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7" w:hRule="atLeast"/>
          <w:jc w:val="center"/>
        </w:trPr>
        <w:tc>
          <w:tcPr>
            <w:tcW w:w="540" w:type="dxa"/>
            <w:vMerge w:val="continue"/>
            <w:vAlign w:val="center"/>
          </w:tcPr>
          <w:p>
            <w:pPr>
              <w:jc w:val="center"/>
              <w:rPr>
                <w:rFonts w:ascii="仿宋_GB2312" w:eastAsia="仿宋_GB2312"/>
                <w:b/>
                <w:sz w:val="24"/>
              </w:rPr>
            </w:pPr>
          </w:p>
        </w:tc>
        <w:tc>
          <w:tcPr>
            <w:tcW w:w="9360" w:type="dxa"/>
            <w:gridSpan w:val="6"/>
          </w:tcPr>
          <w:p>
            <w:pPr>
              <w:numPr>
                <w:ilvl w:val="0"/>
                <w:numId w:val="4"/>
              </w:numPr>
              <w:spacing w:line="400" w:lineRule="exact"/>
              <w:rPr>
                <w:rFonts w:ascii="仿宋_GB2312" w:hAnsi="宋体" w:eastAsia="仿宋_GB2312"/>
                <w:b/>
                <w:szCs w:val="28"/>
              </w:rPr>
            </w:pPr>
            <w:r>
              <w:rPr>
                <w:rFonts w:hint="eastAsia" w:ascii="仿宋_GB2312" w:hAnsi="宋体" w:eastAsia="仿宋_GB2312"/>
                <w:b/>
                <w:szCs w:val="28"/>
              </w:rPr>
              <w:t xml:space="preserve">安全防护与文明维保方案与实施情况                    </w:t>
            </w:r>
            <w:r>
              <w:rPr>
                <w:rFonts w:hint="eastAsia" w:ascii="黑体" w:hAnsi="宋体" w:eastAsia="黑体"/>
                <w:b/>
                <w:sz w:val="24"/>
              </w:rPr>
              <w:t>□</w:t>
            </w:r>
            <w:r>
              <w:rPr>
                <w:rFonts w:hint="eastAsia" w:ascii="仿宋_GB2312" w:hAnsi="宋体" w:eastAsia="仿宋_GB2312"/>
                <w:b/>
                <w:szCs w:val="28"/>
              </w:rPr>
              <w:t xml:space="preserve">优    </w:t>
            </w:r>
            <w:r>
              <w:rPr>
                <w:rFonts w:hint="eastAsia" w:ascii="黑体" w:hAnsi="宋体" w:eastAsia="黑体"/>
                <w:b/>
                <w:sz w:val="24"/>
              </w:rPr>
              <w:t>□</w:t>
            </w:r>
            <w:r>
              <w:rPr>
                <w:rFonts w:hint="eastAsia" w:ascii="仿宋_GB2312" w:hAnsi="宋体" w:eastAsia="仿宋_GB2312"/>
                <w:b/>
                <w:szCs w:val="28"/>
              </w:rPr>
              <w:t xml:space="preserve">一般    </w:t>
            </w:r>
            <w:r>
              <w:rPr>
                <w:rFonts w:hint="eastAsia" w:ascii="黑体" w:hAnsi="宋体" w:eastAsia="黑体"/>
                <w:b/>
                <w:sz w:val="24"/>
              </w:rPr>
              <w:t>□</w:t>
            </w:r>
            <w:r>
              <w:rPr>
                <w:rFonts w:hint="eastAsia" w:ascii="仿宋_GB2312" w:hAnsi="宋体" w:eastAsia="仿宋_GB2312"/>
                <w:b/>
                <w:szCs w:val="28"/>
              </w:rPr>
              <w:t>差</w:t>
            </w:r>
          </w:p>
          <w:p>
            <w:pPr>
              <w:numPr>
                <w:ilvl w:val="0"/>
                <w:numId w:val="4"/>
              </w:numPr>
              <w:spacing w:line="400" w:lineRule="exact"/>
              <w:rPr>
                <w:rFonts w:ascii="仿宋_GB2312" w:hAnsi="宋体" w:eastAsia="仿宋_GB2312"/>
                <w:b/>
                <w:szCs w:val="28"/>
              </w:rPr>
            </w:pPr>
            <w:r>
              <w:rPr>
                <w:rFonts w:hint="eastAsia" w:ascii="仿宋_GB2312" w:hAnsi="宋体" w:eastAsia="仿宋_GB2312"/>
                <w:b/>
                <w:szCs w:val="28"/>
              </w:rPr>
              <w:t xml:space="preserve">消防维保进度计划与落实情况                          </w:t>
            </w:r>
            <w:r>
              <w:rPr>
                <w:rFonts w:hint="eastAsia" w:ascii="黑体" w:hAnsi="宋体" w:eastAsia="黑体"/>
                <w:b/>
                <w:sz w:val="24"/>
              </w:rPr>
              <w:t>□</w:t>
            </w:r>
            <w:r>
              <w:rPr>
                <w:rFonts w:hint="eastAsia" w:ascii="仿宋_GB2312" w:hAnsi="宋体" w:eastAsia="仿宋_GB2312"/>
                <w:b/>
                <w:szCs w:val="28"/>
              </w:rPr>
              <w:t xml:space="preserve">优    </w:t>
            </w:r>
            <w:r>
              <w:rPr>
                <w:rFonts w:hint="eastAsia" w:ascii="黑体" w:hAnsi="宋体" w:eastAsia="黑体"/>
                <w:b/>
                <w:sz w:val="24"/>
              </w:rPr>
              <w:t>□</w:t>
            </w:r>
            <w:r>
              <w:rPr>
                <w:rFonts w:hint="eastAsia" w:ascii="仿宋_GB2312" w:hAnsi="宋体" w:eastAsia="仿宋_GB2312"/>
                <w:b/>
                <w:szCs w:val="28"/>
              </w:rPr>
              <w:t xml:space="preserve">一般    </w:t>
            </w:r>
            <w:r>
              <w:rPr>
                <w:rFonts w:hint="eastAsia" w:ascii="黑体" w:hAnsi="宋体" w:eastAsia="黑体"/>
                <w:b/>
                <w:sz w:val="24"/>
              </w:rPr>
              <w:t>□</w:t>
            </w:r>
            <w:r>
              <w:rPr>
                <w:rFonts w:hint="eastAsia" w:ascii="仿宋_GB2312" w:hAnsi="宋体" w:eastAsia="仿宋_GB2312"/>
                <w:b/>
                <w:szCs w:val="28"/>
              </w:rPr>
              <w:t>差</w:t>
            </w:r>
          </w:p>
          <w:p>
            <w:pPr>
              <w:numPr>
                <w:ilvl w:val="0"/>
                <w:numId w:val="4"/>
              </w:numPr>
              <w:spacing w:line="400" w:lineRule="exact"/>
              <w:rPr>
                <w:rFonts w:ascii="仿宋_GB2312" w:hAnsi="宋体" w:eastAsia="仿宋_GB2312"/>
                <w:b/>
                <w:szCs w:val="28"/>
              </w:rPr>
            </w:pPr>
            <w:r>
              <w:rPr>
                <w:rFonts w:hint="eastAsia" w:ascii="仿宋_GB2312" w:hAnsi="宋体" w:eastAsia="仿宋_GB2312"/>
                <w:b/>
                <w:szCs w:val="28"/>
              </w:rPr>
              <w:t xml:space="preserve">落实合同条款与消防维保工作情况                      </w:t>
            </w:r>
            <w:r>
              <w:rPr>
                <w:rFonts w:hint="eastAsia" w:ascii="黑体" w:hAnsi="宋体" w:eastAsia="黑体"/>
                <w:b/>
                <w:sz w:val="24"/>
              </w:rPr>
              <w:t>□</w:t>
            </w:r>
            <w:r>
              <w:rPr>
                <w:rFonts w:hint="eastAsia" w:ascii="仿宋_GB2312" w:hAnsi="宋体" w:eastAsia="仿宋_GB2312"/>
                <w:b/>
                <w:szCs w:val="28"/>
              </w:rPr>
              <w:t xml:space="preserve">优    </w:t>
            </w:r>
            <w:r>
              <w:rPr>
                <w:rFonts w:hint="eastAsia" w:ascii="黑体" w:hAnsi="宋体" w:eastAsia="黑体"/>
                <w:b/>
                <w:sz w:val="24"/>
              </w:rPr>
              <w:t>□</w:t>
            </w:r>
            <w:r>
              <w:rPr>
                <w:rFonts w:hint="eastAsia" w:ascii="仿宋_GB2312" w:hAnsi="宋体" w:eastAsia="仿宋_GB2312"/>
                <w:b/>
                <w:szCs w:val="28"/>
              </w:rPr>
              <w:t xml:space="preserve">一般    </w:t>
            </w:r>
            <w:r>
              <w:rPr>
                <w:rFonts w:hint="eastAsia" w:ascii="黑体" w:hAnsi="宋体" w:eastAsia="黑体"/>
                <w:b/>
                <w:sz w:val="24"/>
              </w:rPr>
              <w:t>□</w:t>
            </w:r>
            <w:r>
              <w:rPr>
                <w:rFonts w:hint="eastAsia" w:ascii="仿宋_GB2312" w:hAnsi="宋体" w:eastAsia="仿宋_GB2312"/>
                <w:b/>
                <w:szCs w:val="28"/>
              </w:rPr>
              <w:t>差</w:t>
            </w:r>
          </w:p>
          <w:p>
            <w:pPr>
              <w:numPr>
                <w:ilvl w:val="0"/>
                <w:numId w:val="4"/>
              </w:numPr>
              <w:spacing w:line="400" w:lineRule="exact"/>
              <w:rPr>
                <w:rFonts w:ascii="仿宋_GB2312" w:hAnsi="宋体" w:eastAsia="仿宋_GB2312"/>
                <w:b/>
                <w:szCs w:val="28"/>
              </w:rPr>
            </w:pPr>
            <w:r>
              <w:rPr>
                <w:rFonts w:hint="eastAsia" w:ascii="仿宋_GB2312" w:hAnsi="宋体" w:eastAsia="仿宋_GB2312"/>
                <w:b/>
                <w:szCs w:val="28"/>
              </w:rPr>
              <w:t xml:space="preserve">应急保障维修响应度评价                              </w:t>
            </w:r>
            <w:r>
              <w:rPr>
                <w:rFonts w:hint="eastAsia" w:ascii="黑体" w:hAnsi="宋体" w:eastAsia="黑体"/>
                <w:b/>
                <w:sz w:val="24"/>
              </w:rPr>
              <w:t>□</w:t>
            </w:r>
            <w:r>
              <w:rPr>
                <w:rFonts w:hint="eastAsia" w:ascii="仿宋_GB2312" w:hAnsi="宋体" w:eastAsia="仿宋_GB2312"/>
                <w:b/>
                <w:szCs w:val="28"/>
              </w:rPr>
              <w:t xml:space="preserve">优    </w:t>
            </w:r>
            <w:r>
              <w:rPr>
                <w:rFonts w:hint="eastAsia" w:ascii="黑体" w:hAnsi="宋体" w:eastAsia="黑体"/>
                <w:b/>
                <w:sz w:val="24"/>
              </w:rPr>
              <w:t>□</w:t>
            </w:r>
            <w:r>
              <w:rPr>
                <w:rFonts w:hint="eastAsia" w:ascii="仿宋_GB2312" w:hAnsi="宋体" w:eastAsia="仿宋_GB2312"/>
                <w:b/>
                <w:szCs w:val="28"/>
              </w:rPr>
              <w:t xml:space="preserve">一般    </w:t>
            </w:r>
            <w:r>
              <w:rPr>
                <w:rFonts w:hint="eastAsia" w:ascii="黑体" w:hAnsi="宋体" w:eastAsia="黑体"/>
                <w:b/>
                <w:sz w:val="24"/>
              </w:rPr>
              <w:t>□</w:t>
            </w:r>
            <w:r>
              <w:rPr>
                <w:rFonts w:hint="eastAsia" w:ascii="仿宋_GB2312" w:hAnsi="宋体" w:eastAsia="仿宋_GB2312"/>
                <w:b/>
                <w:szCs w:val="28"/>
              </w:rPr>
              <w:t>差</w:t>
            </w:r>
          </w:p>
          <w:p>
            <w:pPr>
              <w:numPr>
                <w:ilvl w:val="0"/>
                <w:numId w:val="4"/>
              </w:numPr>
              <w:spacing w:line="400" w:lineRule="exact"/>
              <w:rPr>
                <w:rFonts w:ascii="仿宋_GB2312" w:hAnsi="宋体" w:eastAsia="仿宋_GB2312"/>
                <w:b/>
                <w:szCs w:val="28"/>
              </w:rPr>
            </w:pPr>
            <w:r>
              <w:rPr>
                <w:rFonts w:hint="eastAsia" w:ascii="仿宋_GB2312" w:hAnsi="宋体" w:eastAsia="仿宋_GB2312"/>
                <w:b/>
                <w:szCs w:val="28"/>
              </w:rPr>
              <w:t xml:space="preserve">与服务单位配合和协调                                </w:t>
            </w:r>
            <w:r>
              <w:rPr>
                <w:rFonts w:hint="eastAsia" w:ascii="黑体" w:hAnsi="宋体" w:eastAsia="黑体"/>
                <w:b/>
                <w:sz w:val="24"/>
              </w:rPr>
              <w:t>□</w:t>
            </w:r>
            <w:r>
              <w:rPr>
                <w:rFonts w:hint="eastAsia" w:ascii="仿宋_GB2312" w:hAnsi="宋体" w:eastAsia="仿宋_GB2312"/>
                <w:b/>
                <w:szCs w:val="28"/>
              </w:rPr>
              <w:t xml:space="preserve">优    </w:t>
            </w:r>
            <w:r>
              <w:rPr>
                <w:rFonts w:hint="eastAsia" w:ascii="黑体" w:hAnsi="宋体" w:eastAsia="黑体"/>
                <w:b/>
                <w:sz w:val="24"/>
              </w:rPr>
              <w:t>□</w:t>
            </w:r>
            <w:r>
              <w:rPr>
                <w:rFonts w:hint="eastAsia" w:ascii="仿宋_GB2312" w:hAnsi="宋体" w:eastAsia="仿宋_GB2312"/>
                <w:b/>
                <w:szCs w:val="28"/>
              </w:rPr>
              <w:t xml:space="preserve">一般    </w:t>
            </w:r>
            <w:r>
              <w:rPr>
                <w:rFonts w:hint="eastAsia" w:ascii="黑体" w:hAnsi="宋体" w:eastAsia="黑体"/>
                <w:b/>
                <w:sz w:val="24"/>
              </w:rPr>
              <w:t>□</w:t>
            </w:r>
            <w:r>
              <w:rPr>
                <w:rFonts w:hint="eastAsia" w:ascii="仿宋_GB2312" w:hAnsi="宋体" w:eastAsia="仿宋_GB2312"/>
                <w:b/>
                <w:szCs w:val="28"/>
              </w:rPr>
              <w:t>差</w:t>
            </w:r>
          </w:p>
          <w:p>
            <w:pPr>
              <w:spacing w:line="400" w:lineRule="exact"/>
              <w:rPr>
                <w:rFonts w:ascii="仿宋_GB2312" w:hAnsi="宋体" w:eastAsia="仿宋_GB2312"/>
                <w:b/>
                <w:szCs w:val="28"/>
              </w:rPr>
            </w:pPr>
            <w:r>
              <w:rPr>
                <w:rFonts w:hint="eastAsia" w:ascii="仿宋_GB2312" w:hAnsi="宋体" w:eastAsia="仿宋_GB2312"/>
                <w:b/>
                <w:szCs w:val="28"/>
              </w:rPr>
              <w:t>其他意见和建议：</w:t>
            </w:r>
          </w:p>
          <w:p>
            <w:pPr>
              <w:spacing w:line="400" w:lineRule="exact"/>
              <w:rPr>
                <w:rFonts w:ascii="宋体" w:hAnsi="宋体"/>
                <w:szCs w:val="28"/>
              </w:rPr>
            </w:pPr>
          </w:p>
          <w:p>
            <w:pPr>
              <w:spacing w:line="400" w:lineRule="exact"/>
              <w:rPr>
                <w:rFonts w:ascii="宋体" w:hAnsi="宋体"/>
                <w:szCs w:val="28"/>
              </w:rPr>
            </w:pPr>
          </w:p>
          <w:p>
            <w:pPr>
              <w:spacing w:line="400" w:lineRule="exact"/>
              <w:rPr>
                <w:rFonts w:ascii="宋体" w:hAnsi="宋体"/>
                <w:szCs w:val="28"/>
              </w:rPr>
            </w:pPr>
          </w:p>
          <w:p>
            <w:pPr>
              <w:spacing w:line="400" w:lineRule="exact"/>
              <w:rPr>
                <w:rFonts w:ascii="宋体" w:hAnsi="宋体"/>
                <w:szCs w:val="28"/>
              </w:rPr>
            </w:pPr>
          </w:p>
          <w:p>
            <w:pPr>
              <w:spacing w:line="400" w:lineRule="exact"/>
              <w:rPr>
                <w:rFonts w:ascii="宋体" w:hAnsi="宋体"/>
                <w:szCs w:val="28"/>
              </w:rPr>
            </w:pPr>
          </w:p>
          <w:p>
            <w:pPr>
              <w:ind w:right="480"/>
              <w:rPr>
                <w:rFonts w:ascii="仿宋_GB2312" w:eastAsia="仿宋_GB2312"/>
                <w:b/>
                <w:sz w:val="24"/>
              </w:rPr>
            </w:pPr>
            <w:r>
              <w:rPr>
                <w:rFonts w:hint="eastAsia" w:ascii="仿宋_GB2312" w:eastAsia="仿宋_GB2312"/>
                <w:b/>
                <w:sz w:val="24"/>
              </w:rPr>
              <w:t>发标单位负责人：         联系电话：                单位名称：（公章）</w:t>
            </w:r>
          </w:p>
          <w:p>
            <w:pPr>
              <w:ind w:right="480"/>
              <w:rPr>
                <w:rFonts w:ascii="仿宋_GB2312" w:eastAsia="仿宋_GB2312"/>
                <w:b/>
                <w:sz w:val="24"/>
              </w:rPr>
            </w:pPr>
          </w:p>
          <w:p>
            <w:pPr>
              <w:ind w:firstLine="7175" w:firstLineChars="2978"/>
              <w:rPr>
                <w:rFonts w:ascii="仿宋_GB2312" w:eastAsia="仿宋_GB2312"/>
                <w:b/>
                <w:sz w:val="24"/>
              </w:rPr>
            </w:pPr>
            <w:r>
              <w:rPr>
                <w:rFonts w:hint="eastAsia" w:ascii="仿宋_GB2312" w:eastAsia="仿宋_GB2312"/>
                <w:b/>
                <w:sz w:val="24"/>
              </w:rPr>
              <w:t>年   月   日</w:t>
            </w:r>
          </w:p>
        </w:tc>
      </w:tr>
    </w:tbl>
    <w:p>
      <w:pPr>
        <w:spacing w:line="360" w:lineRule="auto"/>
        <w:jc w:val="left"/>
        <w:rPr>
          <w:rFonts w:cs="Times New Roman" w:asciiTheme="minorEastAsia" w:hAnsiTheme="minorEastAsia"/>
          <w:b/>
          <w:sz w:val="24"/>
          <w:szCs w:val="24"/>
        </w:rPr>
      </w:pPr>
      <w:r>
        <w:rPr>
          <w:rFonts w:cs="Times New Roman" w:asciiTheme="minorEastAsia" w:hAnsiTheme="minorEastAsia"/>
          <w:b/>
          <w:sz w:val="24"/>
          <w:szCs w:val="24"/>
        </w:rPr>
        <w:t xml:space="preserve"> </w:t>
      </w:r>
    </w:p>
    <w:p>
      <w:pPr>
        <w:pStyle w:val="6"/>
        <w:spacing w:line="360" w:lineRule="auto"/>
        <w:ind w:firstLine="0"/>
        <w:outlineLvl w:val="1"/>
        <w:rPr>
          <w:rFonts w:asciiTheme="minorEastAsia" w:hAnsiTheme="minorEastAsia" w:cstheme="minorEastAsia"/>
          <w:bCs/>
          <w:szCs w:val="24"/>
          <w:highlight w:val="yellow"/>
        </w:rPr>
      </w:pPr>
      <w:r>
        <w:rPr>
          <w:rFonts w:cs="Times New Roman" w:asciiTheme="minorEastAsia" w:hAnsiTheme="minorEastAsia"/>
          <w:b/>
          <w:szCs w:val="24"/>
        </w:rPr>
        <w:t>附件</w:t>
      </w:r>
      <w:r>
        <w:rPr>
          <w:rFonts w:hint="eastAsia" w:cs="Times New Roman" w:asciiTheme="minorEastAsia" w:hAnsiTheme="minorEastAsia"/>
          <w:b/>
          <w:szCs w:val="24"/>
        </w:rPr>
        <w:t>5</w:t>
      </w:r>
      <w:r>
        <w:rPr>
          <w:rFonts w:cs="Times New Roman" w:asciiTheme="minorEastAsia" w:hAnsiTheme="minorEastAsia"/>
          <w:b/>
          <w:szCs w:val="24"/>
        </w:rPr>
        <w:t>：</w:t>
      </w:r>
      <w:r>
        <w:rPr>
          <w:rFonts w:hint="eastAsia" w:cs="Times New Roman" w:asciiTheme="minorEastAsia" w:hAnsiTheme="minorEastAsia"/>
          <w:b/>
          <w:szCs w:val="24"/>
        </w:rPr>
        <w:t xml:space="preserve">                           </w:t>
      </w:r>
      <w:r>
        <w:rPr>
          <w:rFonts w:hint="eastAsia" w:asciiTheme="minorEastAsia" w:hAnsiTheme="minorEastAsia" w:cstheme="minorEastAsia"/>
          <w:bCs/>
          <w:szCs w:val="24"/>
        </w:rPr>
        <w:t>应急处理时限承诺书</w:t>
      </w:r>
    </w:p>
    <w:p>
      <w:pPr>
        <w:spacing w:line="360" w:lineRule="auto"/>
        <w:rPr>
          <w:rFonts w:asciiTheme="minorEastAsia" w:hAnsiTheme="minorEastAsia" w:cstheme="minorEastAsia"/>
          <w:sz w:val="24"/>
          <w:szCs w:val="24"/>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我单位在</w:t>
      </w:r>
      <w:r>
        <w:rPr>
          <w:rFonts w:hint="eastAsia" w:asciiTheme="minorEastAsia" w:hAnsiTheme="minorEastAsia" w:cstheme="minorEastAsia"/>
          <w:sz w:val="24"/>
          <w:szCs w:val="24"/>
          <w:u w:val="single"/>
        </w:rPr>
        <w:t> </w:t>
      </w:r>
      <w:r>
        <w:rPr>
          <w:rFonts w:hint="eastAsia" w:asciiTheme="minorEastAsia" w:hAnsiTheme="minorEastAsia" w:cstheme="minorEastAsia"/>
          <w:b/>
          <w:bCs/>
          <w:sz w:val="24"/>
          <w:szCs w:val="24"/>
          <w:u w:val="single"/>
        </w:rPr>
        <w:t>   </w:t>
      </w:r>
      <w:r>
        <w:rPr>
          <w:rFonts w:hint="eastAsia" w:asciiTheme="minorEastAsia" w:hAnsiTheme="minorEastAsia" w:cstheme="minorEastAsia"/>
          <w:sz w:val="24"/>
          <w:szCs w:val="24"/>
        </w:rPr>
        <w:t>（项目名称）期间，需提供专职抢修队伍负责人电话号码，做到每天24小时（含节假日及公休天）全天候开通报修电话服务，确保接到甲方通知后1小时内派人员到达现场对该故障进行排除。一般故障应该立即排除，严重故障维保方应增加技术力量在24小时内修复，外送修理设施设备7日内完成修复（消防主机经常性需要更换的消防配件，有备件的情况下，必须在6小时之内更换到位），修复期间采取应急安全封闭和安全管理措施，同时书面报保卫处备案。</w:t>
      </w:r>
    </w:p>
    <w:p>
      <w:pPr>
        <w:spacing w:line="360" w:lineRule="auto"/>
        <w:ind w:firstLine="570"/>
        <w:rPr>
          <w:rFonts w:asciiTheme="minorEastAsia" w:hAnsiTheme="minorEastAsia" w:cstheme="minorEastAsia"/>
          <w:sz w:val="24"/>
          <w:szCs w:val="24"/>
        </w:rPr>
      </w:pPr>
      <w:r>
        <w:rPr>
          <w:rFonts w:hint="eastAsia" w:asciiTheme="minorEastAsia" w:hAnsiTheme="minorEastAsia" w:cstheme="minorEastAsia"/>
          <w:sz w:val="24"/>
          <w:szCs w:val="24"/>
        </w:rPr>
        <w:t> </w:t>
      </w:r>
    </w:p>
    <w:p>
      <w:pPr>
        <w:spacing w:line="800" w:lineRule="atLeast"/>
        <w:ind w:firstLine="570"/>
        <w:jc w:val="right"/>
        <w:rPr>
          <w:rFonts w:eastAsia="仿宋_GB2312"/>
          <w:szCs w:val="21"/>
        </w:rPr>
      </w:pPr>
      <w:r>
        <w:rPr>
          <w:rFonts w:hint="eastAsia" w:asciiTheme="minorEastAsia" w:hAnsiTheme="minorEastAsia" w:cstheme="minorEastAsia"/>
          <w:bCs/>
          <w:kern w:val="0"/>
          <w:sz w:val="24"/>
          <w:szCs w:val="24"/>
        </w:rPr>
        <w:t xml:space="preserve">         </w:t>
      </w:r>
      <w:r>
        <w:rPr>
          <w:rFonts w:ascii="Arial" w:hAnsi="Arial" w:eastAsia="仿宋_GB2312" w:cs="Arial"/>
          <w:szCs w:val="21"/>
        </w:rPr>
        <w:t>  </w:t>
      </w:r>
      <w:r>
        <w:rPr>
          <w:rFonts w:eastAsia="仿宋_GB2312"/>
          <w:szCs w:val="21"/>
        </w:rPr>
        <w:t> </w:t>
      </w:r>
      <w:r>
        <w:rPr>
          <w:rFonts w:hint="eastAsia" w:asciiTheme="minorEastAsia" w:hAnsiTheme="minorEastAsia" w:cstheme="minorEastAsia"/>
          <w:sz w:val="24"/>
          <w:szCs w:val="24"/>
        </w:rPr>
        <w:t>磋商供应商</w:t>
      </w:r>
      <w:r>
        <w:rPr>
          <w:rFonts w:hint="eastAsia" w:ascii="宋体" w:hAnsi="宋体"/>
          <w:sz w:val="28"/>
          <w:szCs w:val="28"/>
        </w:rPr>
        <w:t>：</w:t>
      </w:r>
      <w:r>
        <w:rPr>
          <w:rFonts w:ascii="Arial" w:hAnsi="Arial" w:eastAsia="仿宋_GB2312" w:cs="Arial"/>
          <w:sz w:val="28"/>
          <w:szCs w:val="28"/>
          <w:u w:val="single"/>
        </w:rPr>
        <w:t>                         </w:t>
      </w:r>
      <w:r>
        <w:rPr>
          <w:rFonts w:eastAsia="仿宋_GB2312"/>
          <w:szCs w:val="21"/>
        </w:rPr>
        <w:t> </w:t>
      </w:r>
      <w:r>
        <w:rPr>
          <w:rFonts w:hint="eastAsia" w:asciiTheme="minorEastAsia" w:hAnsiTheme="minorEastAsia" w:cstheme="minorEastAsia"/>
          <w:sz w:val="24"/>
          <w:szCs w:val="24"/>
        </w:rPr>
        <w:t>（加盖公章）</w:t>
      </w:r>
    </w:p>
    <w:p>
      <w:pPr>
        <w:pStyle w:val="6"/>
        <w:spacing w:line="360" w:lineRule="auto"/>
        <w:ind w:firstLine="0"/>
        <w:jc w:val="center"/>
        <w:rPr>
          <w:rFonts w:ascii="宋体" w:hAnsi="宋体"/>
          <w:sz w:val="28"/>
          <w:szCs w:val="28"/>
        </w:rPr>
      </w:pPr>
    </w:p>
    <w:p>
      <w:pPr>
        <w:pStyle w:val="6"/>
        <w:spacing w:line="360" w:lineRule="auto"/>
        <w:ind w:firstLine="0"/>
        <w:jc w:val="center"/>
        <w:rPr>
          <w:rFonts w:ascii="Arial" w:hAnsi="Arial" w:eastAsia="仿宋_GB2312" w:cs="Arial"/>
          <w:sz w:val="28"/>
          <w:szCs w:val="28"/>
          <w:u w:val="single"/>
        </w:rPr>
      </w:pPr>
      <w:r>
        <w:rPr>
          <w:rFonts w:hint="eastAsia" w:ascii="宋体" w:hAnsi="宋体"/>
          <w:sz w:val="28"/>
          <w:szCs w:val="28"/>
        </w:rPr>
        <w:t xml:space="preserve">                   </w:t>
      </w:r>
      <w:r>
        <w:rPr>
          <w:rFonts w:hint="eastAsia" w:asciiTheme="minorEastAsia" w:hAnsiTheme="minorEastAsia" w:cstheme="minorEastAsia"/>
          <w:kern w:val="2"/>
          <w:szCs w:val="24"/>
        </w:rPr>
        <w:t>日    期</w:t>
      </w:r>
      <w:r>
        <w:rPr>
          <w:rFonts w:hint="eastAsia" w:ascii="宋体" w:hAnsi="宋体"/>
          <w:sz w:val="28"/>
          <w:szCs w:val="28"/>
        </w:rPr>
        <w:t>：</w:t>
      </w:r>
      <w:r>
        <w:rPr>
          <w:rFonts w:ascii="Arial" w:hAnsi="Arial" w:eastAsia="仿宋_GB2312" w:cs="Arial"/>
          <w:sz w:val="28"/>
          <w:szCs w:val="28"/>
          <w:u w:val="single"/>
        </w:rPr>
        <w:t>                         </w:t>
      </w:r>
    </w:p>
    <w:p>
      <w:pPr>
        <w:spacing w:line="360" w:lineRule="auto"/>
        <w:jc w:val="left"/>
        <w:rPr>
          <w:rFonts w:cs="Times New Roman" w:asciiTheme="minorEastAsia" w:hAnsiTheme="minorEastAsia"/>
          <w:sz w:val="24"/>
          <w:szCs w:val="24"/>
        </w:rPr>
      </w:pPr>
    </w:p>
    <w:p>
      <w:pPr>
        <w:spacing w:line="360" w:lineRule="auto"/>
        <w:jc w:val="left"/>
        <w:rPr>
          <w:rFonts w:cs="Times New Roman" w:asciiTheme="minorEastAsia" w:hAnsiTheme="minorEastAsia"/>
          <w:sz w:val="24"/>
          <w:szCs w:val="24"/>
        </w:rPr>
      </w:pPr>
    </w:p>
    <w:p>
      <w:pPr>
        <w:spacing w:line="360" w:lineRule="auto"/>
        <w:jc w:val="left"/>
        <w:rPr>
          <w:rFonts w:cs="Times New Roman" w:asciiTheme="minorEastAsia" w:hAnsiTheme="minorEastAsia"/>
          <w:sz w:val="24"/>
          <w:szCs w:val="24"/>
        </w:rPr>
      </w:pPr>
    </w:p>
    <w:p>
      <w:pPr>
        <w:spacing w:line="360" w:lineRule="auto"/>
        <w:jc w:val="left"/>
        <w:rPr>
          <w:rFonts w:cs="黑体" w:asciiTheme="minorEastAsia" w:hAnsiTheme="minorEastAsia"/>
          <w:sz w:val="30"/>
          <w:szCs w:val="30"/>
        </w:rPr>
      </w:pPr>
      <w:r>
        <w:rPr>
          <w:rFonts w:cs="Times New Roman" w:asciiTheme="minorEastAsia" w:hAnsiTheme="minorEastAsia"/>
          <w:sz w:val="24"/>
          <w:szCs w:val="24"/>
        </w:rPr>
        <w:t>商务技术标其他格式自拟</w:t>
      </w:r>
      <w:bookmarkEnd w:id="96"/>
      <w:bookmarkEnd w:id="97"/>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p>
    <w:p>
      <w:pPr>
        <w:snapToGrid w:val="0"/>
        <w:spacing w:line="360" w:lineRule="auto"/>
        <w:jc w:val="center"/>
        <w:outlineLvl w:val="0"/>
        <w:rPr>
          <w:rFonts w:cs="黑体" w:asciiTheme="minorEastAsia" w:hAnsiTheme="minorEastAsia"/>
          <w:sz w:val="30"/>
          <w:szCs w:val="30"/>
        </w:rPr>
      </w:pPr>
      <w:r>
        <w:rPr>
          <w:rFonts w:hint="eastAsia" w:cs="黑体" w:asciiTheme="minorEastAsia" w:hAnsiTheme="minorEastAsia"/>
          <w:sz w:val="30"/>
          <w:szCs w:val="30"/>
        </w:rPr>
        <w:t>第三部分报价标文件（单独密封）</w:t>
      </w:r>
    </w:p>
    <w:p>
      <w:pPr>
        <w:spacing w:line="440" w:lineRule="exact"/>
        <w:jc w:val="center"/>
        <w:rPr>
          <w:rFonts w:cs="黑体" w:asciiTheme="minorEastAsia" w:hAnsiTheme="minorEastAsia"/>
          <w:sz w:val="32"/>
          <w:szCs w:val="32"/>
        </w:rPr>
      </w:pPr>
    </w:p>
    <w:p>
      <w:pPr>
        <w:spacing w:line="440" w:lineRule="exact"/>
        <w:jc w:val="center"/>
        <w:rPr>
          <w:rFonts w:cs="黑体" w:asciiTheme="minorEastAsia" w:hAnsiTheme="minorEastAsia"/>
          <w:b/>
          <w:bCs/>
          <w:sz w:val="36"/>
          <w:szCs w:val="36"/>
        </w:rPr>
      </w:pPr>
      <w:r>
        <w:rPr>
          <w:rFonts w:hint="eastAsia" w:cs="黑体" w:asciiTheme="minorEastAsia" w:hAnsiTheme="minorEastAsia"/>
          <w:sz w:val="36"/>
          <w:szCs w:val="36"/>
        </w:rPr>
        <w:t>目录</w:t>
      </w:r>
    </w:p>
    <w:p>
      <w:pPr>
        <w:spacing w:line="440" w:lineRule="exact"/>
        <w:ind w:firstLine="720" w:firstLineChars="300"/>
        <w:rPr>
          <w:rFonts w:cs="黑体" w:asciiTheme="minorEastAsia" w:hAnsiTheme="minorEastAsia"/>
          <w:sz w:val="24"/>
          <w:szCs w:val="24"/>
        </w:rPr>
      </w:pPr>
      <w:r>
        <w:rPr>
          <w:rFonts w:hint="eastAsia" w:cs="黑体" w:asciiTheme="minorEastAsia" w:hAnsiTheme="minorEastAsia"/>
          <w:sz w:val="24"/>
          <w:szCs w:val="24"/>
        </w:rPr>
        <w:t>1、</w:t>
      </w:r>
      <w:r>
        <w:rPr>
          <w:rFonts w:cs="黑体" w:asciiTheme="minorEastAsia" w:hAnsiTheme="minorEastAsia"/>
          <w:sz w:val="24"/>
          <w:szCs w:val="24"/>
        </w:rPr>
        <w:t>磋商响应报价函（第一次）</w:t>
      </w:r>
    </w:p>
    <w:p>
      <w:pPr>
        <w:spacing w:line="440" w:lineRule="exact"/>
        <w:ind w:firstLine="720" w:firstLineChars="300"/>
        <w:rPr>
          <w:rFonts w:cs="黑体" w:asciiTheme="minorEastAsia" w:hAnsiTheme="minorEastAsia"/>
          <w:sz w:val="24"/>
          <w:szCs w:val="24"/>
        </w:rPr>
      </w:pPr>
      <w:r>
        <w:rPr>
          <w:rFonts w:cs="黑体" w:asciiTheme="minorEastAsia" w:hAnsiTheme="minorEastAsia"/>
          <w:sz w:val="24"/>
          <w:szCs w:val="24"/>
        </w:rPr>
        <w:t>2</w:t>
      </w:r>
      <w:r>
        <w:rPr>
          <w:rFonts w:hint="eastAsia" w:cs="黑体" w:asciiTheme="minorEastAsia" w:hAnsiTheme="minorEastAsia"/>
          <w:sz w:val="24"/>
          <w:szCs w:val="24"/>
        </w:rPr>
        <w:t>、供应商响应文件报价表</w:t>
      </w:r>
      <w:r>
        <w:rPr>
          <w:rFonts w:cs="黑体" w:asciiTheme="minorEastAsia" w:hAnsiTheme="minorEastAsia"/>
          <w:sz w:val="24"/>
          <w:szCs w:val="24"/>
        </w:rPr>
        <w:t>（第一次）</w:t>
      </w:r>
    </w:p>
    <w:p>
      <w:pPr>
        <w:spacing w:line="440" w:lineRule="exact"/>
        <w:ind w:firstLine="720" w:firstLineChars="300"/>
        <w:rPr>
          <w:rFonts w:cs="黑体" w:asciiTheme="minorEastAsia" w:hAnsiTheme="minorEastAsia"/>
          <w:sz w:val="24"/>
          <w:szCs w:val="24"/>
        </w:rPr>
      </w:pPr>
      <w:r>
        <w:rPr>
          <w:rFonts w:hint="eastAsia" w:cs="黑体" w:asciiTheme="minorEastAsia" w:hAnsiTheme="minorEastAsia"/>
          <w:sz w:val="24"/>
          <w:szCs w:val="24"/>
        </w:rPr>
        <w:t>3、</w:t>
      </w:r>
      <w:r>
        <w:rPr>
          <w:rFonts w:cs="黑体" w:asciiTheme="minorEastAsia" w:hAnsiTheme="minorEastAsia"/>
          <w:sz w:val="24"/>
          <w:szCs w:val="24"/>
        </w:rPr>
        <w:t>磋商响应最终报价表（第二次</w:t>
      </w:r>
      <w:r>
        <w:rPr>
          <w:rFonts w:hint="eastAsia" w:cs="黑体" w:asciiTheme="minorEastAsia" w:hAnsiTheme="minorEastAsia"/>
          <w:sz w:val="24"/>
          <w:szCs w:val="24"/>
        </w:rPr>
        <w:t>）</w:t>
      </w:r>
    </w:p>
    <w:p>
      <w:pPr>
        <w:spacing w:line="440" w:lineRule="exact"/>
        <w:ind w:firstLine="720" w:firstLineChars="300"/>
        <w:rPr>
          <w:rFonts w:ascii="宋体" w:hAnsi="宋体" w:eastAsia="宋体" w:cs="黑体"/>
          <w:sz w:val="24"/>
          <w:szCs w:val="24"/>
        </w:rPr>
      </w:pPr>
      <w:r>
        <w:rPr>
          <w:rFonts w:hint="eastAsia" w:cs="黑体" w:asciiTheme="minorEastAsia" w:hAnsiTheme="minorEastAsia"/>
          <w:sz w:val="24"/>
          <w:szCs w:val="24"/>
        </w:rPr>
        <w:t>4</w:t>
      </w:r>
      <w:r>
        <w:rPr>
          <w:rFonts w:hint="eastAsia" w:ascii="宋体" w:hAnsi="宋体" w:eastAsia="宋体" w:cs="黑体"/>
          <w:sz w:val="24"/>
          <w:szCs w:val="24"/>
        </w:rPr>
        <w:t>、小型、微型企业声明函（如符合小型和微型企业的需提供）。</w:t>
      </w:r>
    </w:p>
    <w:p>
      <w:pPr>
        <w:spacing w:line="440" w:lineRule="exact"/>
        <w:ind w:firstLine="720" w:firstLineChars="300"/>
        <w:rPr>
          <w:rFonts w:ascii="宋体" w:hAnsi="宋体" w:eastAsia="宋体" w:cs="黑体"/>
          <w:sz w:val="24"/>
          <w:szCs w:val="24"/>
        </w:rPr>
      </w:pPr>
      <w:r>
        <w:rPr>
          <w:rFonts w:hint="eastAsia" w:cs="黑体" w:asciiTheme="minorEastAsia" w:hAnsiTheme="minorEastAsia"/>
          <w:sz w:val="24"/>
          <w:szCs w:val="24"/>
        </w:rPr>
        <w:t>5</w:t>
      </w:r>
      <w:r>
        <w:rPr>
          <w:rFonts w:hint="eastAsia" w:ascii="宋体" w:hAnsi="宋体" w:eastAsia="宋体" w:cs="黑体"/>
          <w:sz w:val="24"/>
          <w:szCs w:val="24"/>
        </w:rPr>
        <w:t>、监狱企业证明函（如符合监狱企业的需提供）。</w:t>
      </w:r>
    </w:p>
    <w:p>
      <w:pPr>
        <w:spacing w:line="440" w:lineRule="exact"/>
        <w:ind w:firstLine="720" w:firstLineChars="300"/>
        <w:rPr>
          <w:rFonts w:ascii="宋体" w:hAnsi="宋体" w:eastAsia="宋体" w:cs="黑体"/>
          <w:sz w:val="24"/>
          <w:szCs w:val="24"/>
        </w:rPr>
      </w:pPr>
      <w:r>
        <w:rPr>
          <w:rFonts w:hint="eastAsia" w:cs="黑体" w:asciiTheme="minorEastAsia" w:hAnsiTheme="minorEastAsia"/>
          <w:sz w:val="24"/>
          <w:szCs w:val="24"/>
        </w:rPr>
        <w:t>6</w:t>
      </w:r>
      <w:r>
        <w:rPr>
          <w:rFonts w:hint="eastAsia" w:ascii="宋体" w:hAnsi="宋体" w:eastAsia="宋体" w:cs="黑体"/>
          <w:sz w:val="24"/>
          <w:szCs w:val="24"/>
        </w:rPr>
        <w:t>、残疾人福利性单位声明函（如符合残疾人福利性单位的需提供）。</w:t>
      </w:r>
    </w:p>
    <w:p>
      <w:pPr>
        <w:keepNext/>
        <w:keepLines/>
        <w:numPr>
          <w:ilvl w:val="0"/>
          <w:numId w:val="5"/>
        </w:numPr>
        <w:spacing w:after="480"/>
        <w:jc w:val="center"/>
        <w:outlineLvl w:val="5"/>
        <w:rPr>
          <w:rFonts w:cs="宋体" w:asciiTheme="minorEastAsia" w:hAnsiTheme="minorEastAsia"/>
          <w:b/>
          <w:bCs/>
          <w:sz w:val="30"/>
          <w:szCs w:val="30"/>
        </w:rPr>
      </w:pPr>
      <w:r>
        <w:rPr>
          <w:rFonts w:cs="黑体" w:asciiTheme="minorEastAsia" w:hAnsiTheme="minorEastAsia"/>
          <w:sz w:val="30"/>
          <w:szCs w:val="30"/>
        </w:rPr>
        <w:br w:type="page"/>
      </w:r>
      <w:bookmarkStart w:id="98" w:name="bookmark333"/>
      <w:bookmarkStart w:id="99" w:name="bookmark335"/>
      <w:bookmarkStart w:id="100" w:name="bookmark332"/>
      <w:r>
        <w:rPr>
          <w:rFonts w:cs="宋体" w:asciiTheme="minorEastAsia" w:hAnsiTheme="minorEastAsia"/>
          <w:b/>
          <w:bCs/>
          <w:sz w:val="30"/>
          <w:szCs w:val="30"/>
        </w:rPr>
        <w:t>磋商响应报价函</w:t>
      </w:r>
      <w:bookmarkEnd w:id="98"/>
      <w:bookmarkEnd w:id="99"/>
      <w:bookmarkEnd w:id="100"/>
    </w:p>
    <w:p>
      <w:pPr>
        <w:spacing w:line="440" w:lineRule="exact"/>
        <w:ind w:firstLine="460"/>
        <w:jc w:val="left"/>
        <w:rPr>
          <w:rFonts w:cs="宋体" w:asciiTheme="minorEastAsia" w:hAnsiTheme="minorEastAsia"/>
          <w:sz w:val="24"/>
          <w:szCs w:val="24"/>
        </w:rPr>
      </w:pPr>
      <w:r>
        <w:rPr>
          <w:rFonts w:cs="宋体" w:asciiTheme="minorEastAsia" w:hAnsiTheme="minorEastAsia"/>
          <w:sz w:val="24"/>
          <w:szCs w:val="24"/>
          <w:u w:val="single"/>
        </w:rPr>
        <w:t>（采购人）</w:t>
      </w:r>
      <w:r>
        <w:rPr>
          <w:rFonts w:cs="宋体" w:asciiTheme="minorEastAsia" w:hAnsiTheme="minorEastAsia"/>
          <w:sz w:val="24"/>
          <w:szCs w:val="24"/>
        </w:rPr>
        <w:t>：</w:t>
      </w:r>
    </w:p>
    <w:p>
      <w:pPr>
        <w:numPr>
          <w:ilvl w:val="0"/>
          <w:numId w:val="6"/>
        </w:numPr>
        <w:tabs>
          <w:tab w:val="left" w:pos="1226"/>
        </w:tabs>
        <w:spacing w:line="440" w:lineRule="exact"/>
        <w:ind w:left="460" w:firstLine="420"/>
        <w:jc w:val="left"/>
        <w:rPr>
          <w:rFonts w:cs="宋体" w:asciiTheme="minorEastAsia" w:hAnsiTheme="minorEastAsia"/>
          <w:sz w:val="24"/>
          <w:szCs w:val="24"/>
        </w:rPr>
      </w:pPr>
      <w:bookmarkStart w:id="101" w:name="bookmark336"/>
      <w:bookmarkEnd w:id="101"/>
      <w:r>
        <w:rPr>
          <w:rFonts w:cs="宋体" w:asciiTheme="minorEastAsia" w:hAnsiTheme="minorEastAsia"/>
          <w:sz w:val="24"/>
          <w:szCs w:val="24"/>
        </w:rPr>
        <w:t>我方已仔细研究了</w:t>
      </w:r>
      <w:r>
        <w:rPr>
          <w:rFonts w:hint="eastAsia" w:cs="宋体" w:asciiTheme="minorEastAsia" w:hAnsiTheme="minorEastAsia"/>
          <w:sz w:val="24"/>
          <w:szCs w:val="24"/>
          <w:u w:val="single"/>
        </w:rPr>
        <w:t xml:space="preserve">    </w:t>
      </w:r>
      <w:r>
        <w:rPr>
          <w:rFonts w:cs="宋体" w:asciiTheme="minorEastAsia" w:hAnsiTheme="minorEastAsia"/>
          <w:sz w:val="24"/>
          <w:szCs w:val="24"/>
          <w:u w:val="single"/>
        </w:rPr>
        <w:t>（项目名称及</w:t>
      </w:r>
      <w:r>
        <w:rPr>
          <w:rFonts w:hint="eastAsia" w:cs="宋体" w:asciiTheme="minorEastAsia" w:hAnsiTheme="minorEastAsia"/>
          <w:sz w:val="24"/>
          <w:szCs w:val="24"/>
          <w:u w:val="single"/>
        </w:rPr>
        <w:t>编号</w:t>
      </w:r>
      <w:r>
        <w:rPr>
          <w:rFonts w:cs="宋体" w:asciiTheme="minorEastAsia" w:hAnsiTheme="minorEastAsia"/>
          <w:sz w:val="24"/>
          <w:szCs w:val="24"/>
          <w:u w:val="single"/>
        </w:rPr>
        <w:t>）</w:t>
      </w:r>
      <w:r>
        <w:rPr>
          <w:rFonts w:cs="宋体" w:asciiTheme="minorEastAsia" w:hAnsiTheme="minorEastAsia"/>
          <w:sz w:val="24"/>
          <w:szCs w:val="24"/>
        </w:rPr>
        <w:t>磋商文件的全部内容，愿意以人民币</w:t>
      </w:r>
      <w:r>
        <w:rPr>
          <w:rFonts w:hint="eastAsia" w:cs="宋体" w:asciiTheme="minorEastAsia" w:hAnsiTheme="minorEastAsia"/>
          <w:sz w:val="24"/>
          <w:szCs w:val="24"/>
          <w:u w:val="single"/>
        </w:rPr>
        <w:t xml:space="preserve">   万元/年</w:t>
      </w:r>
      <w:r>
        <w:rPr>
          <w:rFonts w:cs="宋体" w:asciiTheme="minorEastAsia" w:hAnsiTheme="minorEastAsia"/>
          <w:sz w:val="24"/>
          <w:szCs w:val="24"/>
          <w:u w:val="single"/>
        </w:rPr>
        <w:t>（大写）</w:t>
      </w:r>
      <w:r>
        <w:rPr>
          <w:rFonts w:hint="eastAsia" w:cs="宋体" w:asciiTheme="minorEastAsia" w:hAnsiTheme="minorEastAsia"/>
          <w:sz w:val="24"/>
          <w:szCs w:val="24"/>
          <w:u w:val="single"/>
        </w:rPr>
        <w:t xml:space="preserve">     万元/年</w:t>
      </w:r>
      <w:r>
        <w:rPr>
          <w:rFonts w:cs="宋体" w:asciiTheme="minorEastAsia" w:hAnsiTheme="minorEastAsia"/>
          <w:sz w:val="24"/>
          <w:szCs w:val="24"/>
          <w:u w:val="single"/>
        </w:rPr>
        <w:t>（</w:t>
      </w:r>
      <w:r>
        <w:rPr>
          <w:rFonts w:hint="eastAsia" w:cs="宋体" w:asciiTheme="minorEastAsia" w:hAnsiTheme="minorEastAsia"/>
          <w:sz w:val="24"/>
          <w:szCs w:val="24"/>
          <w:u w:val="single"/>
        </w:rPr>
        <w:t>小写</w:t>
      </w:r>
      <w:r>
        <w:rPr>
          <w:rFonts w:cs="宋体" w:asciiTheme="minorEastAsia" w:hAnsiTheme="minorEastAsia"/>
          <w:sz w:val="24"/>
          <w:szCs w:val="24"/>
          <w:u w:val="single"/>
        </w:rPr>
        <w:t>）</w:t>
      </w:r>
      <w:r>
        <w:rPr>
          <w:rFonts w:cs="宋体" w:asciiTheme="minorEastAsia" w:hAnsiTheme="minorEastAsia"/>
          <w:sz w:val="24"/>
          <w:szCs w:val="24"/>
        </w:rPr>
        <w:t>的响应报价，并将按磋商文件的规定履行合同责任和义务，实现工程目的。</w:t>
      </w:r>
    </w:p>
    <w:p>
      <w:pPr>
        <w:numPr>
          <w:ilvl w:val="0"/>
          <w:numId w:val="6"/>
        </w:numPr>
        <w:tabs>
          <w:tab w:val="left" w:pos="1226"/>
        </w:tabs>
        <w:spacing w:line="440" w:lineRule="exact"/>
        <w:ind w:left="460" w:firstLine="420"/>
        <w:jc w:val="left"/>
        <w:rPr>
          <w:rFonts w:cs="宋体" w:asciiTheme="minorEastAsia" w:hAnsiTheme="minorEastAsia"/>
          <w:sz w:val="24"/>
          <w:szCs w:val="24"/>
        </w:rPr>
      </w:pPr>
      <w:r>
        <w:rPr>
          <w:rFonts w:hint="eastAsia" w:ascii="宋体" w:hAnsi="宋体"/>
          <w:sz w:val="24"/>
        </w:rPr>
        <w:t>我方派出__________作为本项目负责人，</w:t>
      </w:r>
      <w:r>
        <w:rPr>
          <w:rFonts w:hint="eastAsia" w:ascii="宋体" w:hAnsi="宋体"/>
          <w:sz w:val="24"/>
          <w:u w:val="single"/>
        </w:rPr>
        <w:t xml:space="preserve">        </w:t>
      </w:r>
      <w:r>
        <w:rPr>
          <w:rFonts w:hint="eastAsia" w:ascii="宋体" w:hAnsi="宋体"/>
          <w:sz w:val="24"/>
        </w:rPr>
        <w:t xml:space="preserve"> 作为本项目固定驻场人员。</w:t>
      </w:r>
    </w:p>
    <w:p>
      <w:pPr>
        <w:numPr>
          <w:ilvl w:val="0"/>
          <w:numId w:val="6"/>
        </w:numPr>
        <w:tabs>
          <w:tab w:val="left" w:pos="1234"/>
        </w:tabs>
        <w:spacing w:line="440" w:lineRule="exact"/>
        <w:ind w:firstLine="880"/>
        <w:jc w:val="left"/>
        <w:rPr>
          <w:rFonts w:cs="宋体" w:asciiTheme="minorEastAsia" w:hAnsiTheme="minorEastAsia"/>
          <w:sz w:val="24"/>
          <w:szCs w:val="24"/>
        </w:rPr>
      </w:pPr>
      <w:bookmarkStart w:id="102" w:name="bookmark337"/>
      <w:bookmarkEnd w:id="102"/>
      <w:r>
        <w:rPr>
          <w:rFonts w:cs="宋体" w:asciiTheme="minorEastAsia" w:hAnsiTheme="minorEastAsia"/>
          <w:sz w:val="24"/>
          <w:szCs w:val="24"/>
        </w:rPr>
        <w:t>我方承诺在磋商文件规定的磋商有效期内不修改、撤销响应文件。</w:t>
      </w:r>
    </w:p>
    <w:p>
      <w:pPr>
        <w:numPr>
          <w:ilvl w:val="0"/>
          <w:numId w:val="6"/>
        </w:numPr>
        <w:tabs>
          <w:tab w:val="left" w:pos="1234"/>
        </w:tabs>
        <w:spacing w:line="440" w:lineRule="exact"/>
        <w:ind w:firstLine="880"/>
        <w:jc w:val="left"/>
        <w:rPr>
          <w:rFonts w:cs="宋体" w:asciiTheme="minorEastAsia" w:hAnsiTheme="minorEastAsia"/>
          <w:sz w:val="24"/>
          <w:szCs w:val="24"/>
        </w:rPr>
      </w:pPr>
      <w:bookmarkStart w:id="103" w:name="bookmark338"/>
      <w:bookmarkEnd w:id="103"/>
      <w:r>
        <w:rPr>
          <w:rFonts w:cs="宋体" w:asciiTheme="minorEastAsia" w:hAnsiTheme="minorEastAsia"/>
          <w:sz w:val="24"/>
          <w:szCs w:val="24"/>
        </w:rPr>
        <w:t>如我方成交：</w:t>
      </w:r>
    </w:p>
    <w:p>
      <w:pPr>
        <w:tabs>
          <w:tab w:val="left" w:pos="1488"/>
        </w:tabs>
        <w:spacing w:line="440" w:lineRule="exact"/>
        <w:ind w:firstLine="1000"/>
        <w:jc w:val="left"/>
        <w:rPr>
          <w:rFonts w:cs="宋体" w:asciiTheme="minorEastAsia" w:hAnsiTheme="minorEastAsia"/>
          <w:sz w:val="24"/>
          <w:szCs w:val="24"/>
        </w:rPr>
      </w:pPr>
      <w:bookmarkStart w:id="104" w:name="bookmark339"/>
      <w:r>
        <w:rPr>
          <w:rFonts w:cs="宋体" w:asciiTheme="minorEastAsia" w:hAnsiTheme="minorEastAsia"/>
          <w:sz w:val="24"/>
          <w:szCs w:val="24"/>
        </w:rPr>
        <w:t>（</w:t>
      </w:r>
      <w:bookmarkEnd w:id="104"/>
      <w:r>
        <w:rPr>
          <w:rFonts w:cs="宋体" w:asciiTheme="minorEastAsia" w:hAnsiTheme="minorEastAsia"/>
          <w:sz w:val="24"/>
          <w:szCs w:val="24"/>
        </w:rPr>
        <w:t>1）我方承诺在收到成交通知书后，在成交通知书规定的期限内与你方签订合同。</w:t>
      </w:r>
    </w:p>
    <w:p>
      <w:pPr>
        <w:tabs>
          <w:tab w:val="left" w:pos="1488"/>
        </w:tabs>
        <w:spacing w:line="440" w:lineRule="exact"/>
        <w:ind w:firstLine="1000"/>
        <w:jc w:val="left"/>
        <w:rPr>
          <w:rFonts w:cs="宋体" w:asciiTheme="minorEastAsia" w:hAnsiTheme="minorEastAsia"/>
          <w:sz w:val="24"/>
          <w:szCs w:val="24"/>
        </w:rPr>
      </w:pPr>
      <w:bookmarkStart w:id="105" w:name="bookmark340"/>
      <w:r>
        <w:rPr>
          <w:rFonts w:cs="宋体" w:asciiTheme="minorEastAsia" w:hAnsiTheme="minorEastAsia"/>
          <w:sz w:val="24"/>
          <w:szCs w:val="24"/>
        </w:rPr>
        <w:t>（</w:t>
      </w:r>
      <w:bookmarkEnd w:id="105"/>
      <w:r>
        <w:rPr>
          <w:rFonts w:cs="宋体" w:asciiTheme="minorEastAsia" w:hAnsiTheme="minorEastAsia"/>
          <w:sz w:val="24"/>
          <w:szCs w:val="24"/>
        </w:rPr>
        <w:t>2）我方承诺按照磋商文件规定向你方递交履约保证金。</w:t>
      </w:r>
    </w:p>
    <w:p>
      <w:pPr>
        <w:tabs>
          <w:tab w:val="left" w:pos="1601"/>
        </w:tabs>
        <w:spacing w:line="440" w:lineRule="exact"/>
        <w:ind w:left="460" w:firstLine="540"/>
        <w:jc w:val="left"/>
        <w:rPr>
          <w:rFonts w:cs="宋体" w:asciiTheme="minorEastAsia" w:hAnsiTheme="minorEastAsia"/>
          <w:sz w:val="24"/>
          <w:szCs w:val="24"/>
        </w:rPr>
      </w:pPr>
      <w:bookmarkStart w:id="106" w:name="bookmark341"/>
      <w:r>
        <w:rPr>
          <w:rFonts w:cs="宋体" w:asciiTheme="minorEastAsia" w:hAnsiTheme="minorEastAsia"/>
          <w:sz w:val="24"/>
          <w:szCs w:val="24"/>
        </w:rPr>
        <w:t>（</w:t>
      </w:r>
      <w:bookmarkEnd w:id="106"/>
      <w:r>
        <w:rPr>
          <w:rFonts w:cs="宋体" w:asciiTheme="minorEastAsia" w:hAnsiTheme="minorEastAsia"/>
          <w:sz w:val="24"/>
          <w:szCs w:val="24"/>
        </w:rPr>
        <w:t>3）我方将严格履行本磋商文件中的全部承诺和责任，并遵守磋商文件中对响应供应商的所有 规定。</w:t>
      </w:r>
    </w:p>
    <w:p>
      <w:pPr>
        <w:numPr>
          <w:ilvl w:val="0"/>
          <w:numId w:val="6"/>
        </w:numPr>
        <w:tabs>
          <w:tab w:val="left" w:pos="1236"/>
        </w:tabs>
        <w:spacing w:line="440" w:lineRule="exact"/>
        <w:ind w:left="460" w:firstLine="420"/>
        <w:jc w:val="left"/>
        <w:rPr>
          <w:rFonts w:cs="宋体" w:asciiTheme="minorEastAsia" w:hAnsiTheme="minorEastAsia"/>
          <w:sz w:val="24"/>
          <w:szCs w:val="24"/>
        </w:rPr>
      </w:pPr>
      <w:bookmarkStart w:id="107" w:name="bookmark342"/>
      <w:bookmarkEnd w:id="107"/>
      <w:r>
        <w:rPr>
          <w:rFonts w:cs="宋体" w:asciiTheme="minorEastAsia" w:hAnsiTheme="minorEastAsia"/>
          <w:sz w:val="24"/>
          <w:szCs w:val="24"/>
        </w:rPr>
        <w:t>我方在此声明，所递交的响应文件及有关资料内容完整、真实和准确，且不存在第二章“磋商 须知”规定的任何一种情形。</w:t>
      </w:r>
    </w:p>
    <w:p>
      <w:pPr>
        <w:numPr>
          <w:ilvl w:val="0"/>
          <w:numId w:val="6"/>
        </w:numPr>
        <w:tabs>
          <w:tab w:val="left" w:pos="1234"/>
        </w:tabs>
        <w:spacing w:after="1120" w:line="440" w:lineRule="exact"/>
        <w:ind w:firstLine="880"/>
        <w:jc w:val="left"/>
        <w:rPr>
          <w:rFonts w:cs="宋体" w:asciiTheme="minorEastAsia" w:hAnsiTheme="minorEastAsia"/>
          <w:sz w:val="24"/>
          <w:szCs w:val="24"/>
        </w:rPr>
      </w:pPr>
      <w:bookmarkStart w:id="108" w:name="bookmark343"/>
      <w:bookmarkEnd w:id="108"/>
      <w:r>
        <w:rPr>
          <w:rFonts w:cs="宋体" w:asciiTheme="minorEastAsia" w:hAnsiTheme="minorEastAsia"/>
          <w:sz w:val="24"/>
          <w:szCs w:val="24"/>
        </w:rPr>
        <w:t>（其他补充说明）。</w:t>
      </w:r>
    </w:p>
    <w:p>
      <w:pPr>
        <w:spacing w:after="1120" w:line="440" w:lineRule="exact"/>
        <w:ind w:left="2020" w:leftChars="962" w:firstLine="4800" w:firstLineChars="2000"/>
        <w:jc w:val="left"/>
        <w:rPr>
          <w:rFonts w:cs="宋体" w:asciiTheme="minorEastAsia" w:hAnsiTheme="minorEastAsia"/>
          <w:sz w:val="24"/>
          <w:szCs w:val="24"/>
        </w:rPr>
      </w:pPr>
      <w:r>
        <w:rPr>
          <w:rFonts w:cs="宋体" w:asciiTheme="minorEastAsia" w:hAnsiTheme="minorEastAsia"/>
          <w:sz w:val="24"/>
          <w:szCs w:val="24"/>
        </w:rPr>
        <w:t>响应供应商（公章）：</w:t>
      </w:r>
    </w:p>
    <w:p>
      <w:pPr>
        <w:spacing w:after="1060"/>
        <w:ind w:left="2020" w:leftChars="962" w:firstLine="3360" w:firstLineChars="1400"/>
        <w:jc w:val="left"/>
        <w:rPr>
          <w:rFonts w:cs="宋体" w:asciiTheme="minorEastAsia" w:hAnsiTheme="minorEastAsia"/>
          <w:sz w:val="24"/>
          <w:szCs w:val="24"/>
        </w:rPr>
      </w:pPr>
      <w:r>
        <w:rPr>
          <w:rFonts w:cs="宋体" w:asciiTheme="minorEastAsia" w:hAnsiTheme="minorEastAsia"/>
          <w:sz w:val="24"/>
          <w:szCs w:val="24"/>
        </w:rPr>
        <w:t>响应单位法人授权代表（签字或印章）：</w:t>
      </w:r>
    </w:p>
    <w:p>
      <w:pPr>
        <w:ind w:left="2020" w:leftChars="962" w:firstLine="4920" w:firstLineChars="2050"/>
        <w:jc w:val="left"/>
        <w:rPr>
          <w:rFonts w:cs="宋体" w:asciiTheme="minorEastAsia" w:hAnsiTheme="minorEastAsia"/>
        </w:rPr>
        <w:sectPr>
          <w:headerReference r:id="rId6" w:type="default"/>
          <w:footerReference r:id="rId7" w:type="default"/>
          <w:pgSz w:w="11900" w:h="16840"/>
          <w:pgMar w:top="1575" w:right="726" w:bottom="1575" w:left="956" w:header="1147" w:footer="680" w:gutter="0"/>
          <w:cols w:space="720" w:num="1"/>
          <w:docGrid w:linePitch="360" w:charSpace="0"/>
        </w:sectPr>
      </w:pPr>
      <w:r>
        <w:rPr>
          <w:rFonts w:cs="宋体" w:asciiTheme="minorEastAsia" w:hAnsiTheme="minorEastAsia"/>
          <w:sz w:val="24"/>
          <w:szCs w:val="24"/>
        </w:rPr>
        <w:t>日期：</w:t>
      </w:r>
    </w:p>
    <w:p>
      <w:pPr>
        <w:widowControl/>
        <w:jc w:val="center"/>
        <w:rPr>
          <w:rFonts w:cs="Times New Roman" w:asciiTheme="minorEastAsia" w:hAnsiTheme="minorEastAsia"/>
          <w:b/>
          <w:kern w:val="0"/>
          <w:sz w:val="28"/>
          <w:szCs w:val="20"/>
        </w:rPr>
      </w:pPr>
      <w:r>
        <w:rPr>
          <w:rFonts w:hint="eastAsia" w:cs="Times New Roman" w:asciiTheme="minorEastAsia" w:hAnsiTheme="minorEastAsia"/>
          <w:b/>
          <w:kern w:val="0"/>
          <w:sz w:val="28"/>
          <w:szCs w:val="20"/>
        </w:rPr>
        <w:t>2</w:t>
      </w:r>
      <w:r>
        <w:rPr>
          <w:rFonts w:cs="Times New Roman" w:asciiTheme="minorEastAsia" w:hAnsiTheme="minorEastAsia"/>
          <w:b/>
          <w:kern w:val="0"/>
          <w:sz w:val="28"/>
          <w:szCs w:val="20"/>
        </w:rPr>
        <w:t>、竞争性磋商响应报价表（第一次）</w:t>
      </w:r>
    </w:p>
    <w:p>
      <w:pPr>
        <w:spacing w:after="180"/>
        <w:ind w:firstLine="760"/>
        <w:rPr>
          <w:rFonts w:cs="宋体" w:asciiTheme="minorEastAsia" w:hAnsiTheme="minorEastAsia"/>
          <w:sz w:val="20"/>
          <w:szCs w:val="20"/>
        </w:rPr>
      </w:pPr>
      <w:r>
        <w:rPr>
          <w:rFonts w:cs="宋体" w:asciiTheme="minorEastAsia" w:hAnsiTheme="minorEastAsia"/>
          <w:sz w:val="20"/>
          <w:szCs w:val="20"/>
        </w:rPr>
        <w:t>项目名称：</w:t>
      </w:r>
    </w:p>
    <w:p>
      <w:pPr>
        <w:spacing w:after="100"/>
        <w:ind w:firstLine="760"/>
        <w:rPr>
          <w:rFonts w:cs="宋体" w:asciiTheme="minorEastAsia" w:hAnsiTheme="minorEastAsia"/>
          <w:sz w:val="20"/>
          <w:szCs w:val="20"/>
        </w:rPr>
      </w:pPr>
      <w:r>
        <w:rPr>
          <w:rFonts w:cs="宋体" w:asciiTheme="minorEastAsia" w:hAnsiTheme="minorEastAsia"/>
          <w:sz w:val="20"/>
          <w:szCs w:val="20"/>
        </w:rPr>
        <w:t>项目编号:</w:t>
      </w:r>
    </w:p>
    <w:tbl>
      <w:tblPr>
        <w:tblStyle w:val="11"/>
        <w:tblW w:w="8249" w:type="dxa"/>
        <w:jc w:val="center"/>
        <w:tblLayout w:type="fixed"/>
        <w:tblCellMar>
          <w:top w:w="0" w:type="dxa"/>
          <w:left w:w="10" w:type="dxa"/>
          <w:bottom w:w="0" w:type="dxa"/>
          <w:right w:w="10" w:type="dxa"/>
        </w:tblCellMar>
      </w:tblPr>
      <w:tblGrid>
        <w:gridCol w:w="994"/>
        <w:gridCol w:w="2474"/>
        <w:gridCol w:w="1211"/>
        <w:gridCol w:w="774"/>
        <w:gridCol w:w="708"/>
        <w:gridCol w:w="993"/>
        <w:gridCol w:w="1095"/>
      </w:tblGrid>
      <w:tr>
        <w:tblPrEx>
          <w:tblCellMar>
            <w:top w:w="0" w:type="dxa"/>
            <w:left w:w="10" w:type="dxa"/>
            <w:bottom w:w="0" w:type="dxa"/>
            <w:right w:w="10" w:type="dxa"/>
          </w:tblCellMar>
        </w:tblPrEx>
        <w:trPr>
          <w:trHeight w:val="693" w:hRule="exact"/>
          <w:jc w:val="center"/>
        </w:trPr>
        <w:tc>
          <w:tcPr>
            <w:tcW w:w="99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序号</w:t>
            </w:r>
          </w:p>
        </w:tc>
        <w:tc>
          <w:tcPr>
            <w:tcW w:w="24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货物名称</w:t>
            </w:r>
          </w:p>
        </w:tc>
        <w:tc>
          <w:tcPr>
            <w:tcW w:w="1211" w:type="dxa"/>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b/>
                <w:bCs/>
                <w:sz w:val="20"/>
                <w:szCs w:val="20"/>
              </w:rPr>
            </w:pPr>
            <w:r>
              <w:rPr>
                <w:rFonts w:hint="eastAsia" w:cs="宋体" w:asciiTheme="minorEastAsia" w:hAnsiTheme="minorEastAsia"/>
                <w:b/>
                <w:bCs/>
                <w:sz w:val="20"/>
                <w:szCs w:val="20"/>
              </w:rPr>
              <w:t>型号</w:t>
            </w:r>
          </w:p>
        </w:tc>
        <w:tc>
          <w:tcPr>
            <w:tcW w:w="7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数量</w:t>
            </w:r>
          </w:p>
        </w:tc>
        <w:tc>
          <w:tcPr>
            <w:tcW w:w="708"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单位</w:t>
            </w:r>
          </w:p>
        </w:tc>
        <w:tc>
          <w:tcPr>
            <w:tcW w:w="993"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单价</w:t>
            </w:r>
          </w:p>
        </w:tc>
        <w:tc>
          <w:tcPr>
            <w:tcW w:w="1095" w:type="dxa"/>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sz w:val="20"/>
                <w:szCs w:val="20"/>
              </w:rPr>
            </w:pPr>
            <w:r>
              <w:rPr>
                <w:rFonts w:cs="宋体" w:asciiTheme="minorEastAsia" w:hAnsiTheme="minorEastAsia"/>
                <w:b/>
                <w:bCs/>
                <w:sz w:val="20"/>
                <w:szCs w:val="20"/>
              </w:rPr>
              <w:t>合价</w:t>
            </w:r>
          </w:p>
        </w:tc>
      </w:tr>
      <w:tr>
        <w:tblPrEx>
          <w:tblCellMar>
            <w:top w:w="0" w:type="dxa"/>
            <w:left w:w="10" w:type="dxa"/>
            <w:bottom w:w="0" w:type="dxa"/>
            <w:right w:w="10" w:type="dxa"/>
          </w:tblCellMar>
        </w:tblPrEx>
        <w:trPr>
          <w:trHeight w:val="576" w:hRule="exact"/>
          <w:jc w:val="center"/>
        </w:trPr>
        <w:tc>
          <w:tcPr>
            <w:tcW w:w="99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Arial" w:asciiTheme="minorEastAsia" w:hAnsiTheme="minorEastAsia"/>
                <w:sz w:val="20"/>
                <w:szCs w:val="20"/>
              </w:rPr>
              <w:t>1</w:t>
            </w:r>
          </w:p>
        </w:tc>
        <w:tc>
          <w:tcPr>
            <w:tcW w:w="24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1211" w:type="dxa"/>
            <w:tcBorders>
              <w:top w:val="single" w:color="auto" w:sz="4" w:space="0"/>
              <w:left w:val="single" w:color="auto" w:sz="4" w:space="0"/>
              <w:right w:val="single" w:color="auto" w:sz="4" w:space="0"/>
            </w:tcBorders>
            <w:shd w:val="clear" w:color="auto" w:fill="FFFFFF"/>
          </w:tcPr>
          <w:p>
            <w:pPr>
              <w:jc w:val="center"/>
              <w:rPr>
                <w:rFonts w:cs="宋体" w:asciiTheme="minorEastAsia" w:hAnsiTheme="minorEastAsia"/>
                <w:b/>
                <w:bCs/>
                <w:sz w:val="20"/>
                <w:szCs w:val="20"/>
              </w:rPr>
            </w:pPr>
          </w:p>
        </w:tc>
        <w:tc>
          <w:tcPr>
            <w:tcW w:w="7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708"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993" w:type="dxa"/>
            <w:tcBorders>
              <w:top w:val="single" w:color="auto" w:sz="4" w:space="0"/>
              <w:left w:val="single" w:color="auto" w:sz="4" w:space="0"/>
            </w:tcBorders>
            <w:shd w:val="clear" w:color="auto" w:fill="FFFFFF"/>
          </w:tcPr>
          <w:p>
            <w:pPr>
              <w:rPr>
                <w:rFonts w:cs="Times New Roman" w:asciiTheme="minorEastAsia" w:hAnsiTheme="minorEastAsia"/>
                <w:sz w:val="10"/>
                <w:szCs w:val="10"/>
              </w:rPr>
            </w:pPr>
          </w:p>
        </w:tc>
        <w:tc>
          <w:tcPr>
            <w:tcW w:w="1095" w:type="dxa"/>
            <w:tcBorders>
              <w:top w:val="single" w:color="auto" w:sz="4" w:space="0"/>
              <w:left w:val="single" w:color="auto" w:sz="4" w:space="0"/>
              <w:right w:val="single" w:color="auto" w:sz="4" w:space="0"/>
            </w:tcBorders>
            <w:shd w:val="clear" w:color="auto" w:fill="FFFFFF"/>
          </w:tcPr>
          <w:p>
            <w:pPr>
              <w:rPr>
                <w:rFonts w:cs="Times New Roman" w:asciiTheme="minorEastAsia" w:hAnsiTheme="minorEastAsia"/>
                <w:sz w:val="10"/>
                <w:szCs w:val="10"/>
              </w:rPr>
            </w:pPr>
          </w:p>
        </w:tc>
      </w:tr>
      <w:tr>
        <w:tblPrEx>
          <w:tblCellMar>
            <w:top w:w="0" w:type="dxa"/>
            <w:left w:w="10" w:type="dxa"/>
            <w:bottom w:w="0" w:type="dxa"/>
            <w:right w:w="10" w:type="dxa"/>
          </w:tblCellMar>
        </w:tblPrEx>
        <w:trPr>
          <w:trHeight w:val="576" w:hRule="exact"/>
          <w:jc w:val="center"/>
        </w:trPr>
        <w:tc>
          <w:tcPr>
            <w:tcW w:w="99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r>
              <w:rPr>
                <w:rFonts w:cs="Arial" w:asciiTheme="minorEastAsia" w:hAnsiTheme="minorEastAsia"/>
                <w:sz w:val="20"/>
                <w:szCs w:val="20"/>
              </w:rPr>
              <w:t>2</w:t>
            </w:r>
          </w:p>
        </w:tc>
        <w:tc>
          <w:tcPr>
            <w:tcW w:w="24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1211" w:type="dxa"/>
            <w:tcBorders>
              <w:top w:val="single" w:color="auto" w:sz="4" w:space="0"/>
              <w:left w:val="single" w:color="auto" w:sz="4" w:space="0"/>
              <w:right w:val="single" w:color="auto" w:sz="4" w:space="0"/>
            </w:tcBorders>
            <w:shd w:val="clear" w:color="auto" w:fill="FFFFFF"/>
          </w:tcPr>
          <w:p>
            <w:pPr>
              <w:jc w:val="center"/>
              <w:rPr>
                <w:rFonts w:cs="宋体" w:asciiTheme="minorEastAsia" w:hAnsiTheme="minorEastAsia"/>
                <w:b/>
                <w:bCs/>
                <w:sz w:val="20"/>
                <w:szCs w:val="20"/>
              </w:rPr>
            </w:pPr>
          </w:p>
        </w:tc>
        <w:tc>
          <w:tcPr>
            <w:tcW w:w="774"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708" w:type="dxa"/>
            <w:tcBorders>
              <w:top w:val="single" w:color="auto" w:sz="4" w:space="0"/>
              <w:left w:val="single" w:color="auto" w:sz="4" w:space="0"/>
            </w:tcBorders>
            <w:shd w:val="clear" w:color="auto" w:fill="FFFFFF"/>
            <w:vAlign w:val="center"/>
          </w:tcPr>
          <w:p>
            <w:pPr>
              <w:jc w:val="center"/>
              <w:rPr>
                <w:rFonts w:cs="宋体" w:asciiTheme="minorEastAsia" w:hAnsiTheme="minorEastAsia"/>
                <w:sz w:val="20"/>
                <w:szCs w:val="20"/>
              </w:rPr>
            </w:pPr>
          </w:p>
        </w:tc>
        <w:tc>
          <w:tcPr>
            <w:tcW w:w="993" w:type="dxa"/>
            <w:tcBorders>
              <w:top w:val="single" w:color="auto" w:sz="4" w:space="0"/>
              <w:left w:val="single" w:color="auto" w:sz="4" w:space="0"/>
            </w:tcBorders>
            <w:shd w:val="clear" w:color="auto" w:fill="FFFFFF"/>
          </w:tcPr>
          <w:p>
            <w:pPr>
              <w:rPr>
                <w:rFonts w:cs="Times New Roman" w:asciiTheme="minorEastAsia" w:hAnsiTheme="minorEastAsia"/>
                <w:sz w:val="10"/>
                <w:szCs w:val="10"/>
              </w:rPr>
            </w:pPr>
          </w:p>
        </w:tc>
        <w:tc>
          <w:tcPr>
            <w:tcW w:w="1095" w:type="dxa"/>
            <w:tcBorders>
              <w:top w:val="single" w:color="auto" w:sz="4" w:space="0"/>
              <w:left w:val="single" w:color="auto" w:sz="4" w:space="0"/>
              <w:right w:val="single" w:color="auto" w:sz="4" w:space="0"/>
            </w:tcBorders>
            <w:shd w:val="clear" w:color="auto" w:fill="FFFFFF"/>
          </w:tcPr>
          <w:p>
            <w:pPr>
              <w:rPr>
                <w:rFonts w:cs="Times New Roman" w:asciiTheme="minorEastAsia" w:hAnsiTheme="minorEastAsia"/>
                <w:sz w:val="10"/>
                <w:szCs w:val="10"/>
              </w:rPr>
            </w:pPr>
          </w:p>
        </w:tc>
      </w:tr>
      <w:tr>
        <w:tblPrEx>
          <w:tblCellMar>
            <w:top w:w="0" w:type="dxa"/>
            <w:left w:w="10" w:type="dxa"/>
            <w:bottom w:w="0" w:type="dxa"/>
            <w:right w:w="10" w:type="dxa"/>
          </w:tblCellMar>
        </w:tblPrEx>
        <w:trPr>
          <w:trHeight w:val="586" w:hRule="exact"/>
          <w:jc w:val="center"/>
        </w:trPr>
        <w:tc>
          <w:tcPr>
            <w:tcW w:w="994" w:type="dxa"/>
            <w:tcBorders>
              <w:top w:val="single" w:color="auto" w:sz="4" w:space="0"/>
              <w:left w:val="single" w:color="auto" w:sz="4" w:space="0"/>
              <w:bottom w:val="single" w:color="auto" w:sz="4" w:space="0"/>
            </w:tcBorders>
            <w:shd w:val="clear" w:color="auto" w:fill="FFFFFF"/>
            <w:vAlign w:val="center"/>
          </w:tcPr>
          <w:p>
            <w:pPr>
              <w:jc w:val="center"/>
              <w:rPr>
                <w:rFonts w:cs="宋体" w:asciiTheme="minorEastAsia" w:hAnsiTheme="minorEastAsia"/>
                <w:sz w:val="20"/>
                <w:szCs w:val="20"/>
              </w:rPr>
            </w:pPr>
            <w:r>
              <w:rPr>
                <w:rFonts w:cs="Arial" w:asciiTheme="minorEastAsia" w:hAnsiTheme="minorEastAsia"/>
                <w:sz w:val="20"/>
                <w:szCs w:val="20"/>
              </w:rPr>
              <w:t>3</w:t>
            </w:r>
          </w:p>
        </w:tc>
        <w:tc>
          <w:tcPr>
            <w:tcW w:w="2474" w:type="dxa"/>
            <w:tcBorders>
              <w:top w:val="single" w:color="auto" w:sz="4" w:space="0"/>
              <w:left w:val="single" w:color="auto" w:sz="4" w:space="0"/>
              <w:bottom w:val="single" w:color="auto" w:sz="4" w:space="0"/>
            </w:tcBorders>
            <w:shd w:val="clear" w:color="auto" w:fill="FFFFFF"/>
            <w:vAlign w:val="center"/>
          </w:tcPr>
          <w:p>
            <w:pPr>
              <w:jc w:val="center"/>
              <w:rPr>
                <w:rFonts w:cs="宋体" w:asciiTheme="minorEastAsia" w:hAnsiTheme="minorEastAsia"/>
                <w:sz w:val="20"/>
                <w:szCs w:val="20"/>
              </w:rPr>
            </w:pPr>
          </w:p>
        </w:tc>
        <w:tc>
          <w:tcPr>
            <w:tcW w:w="121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cs="宋体" w:asciiTheme="minorEastAsia" w:hAnsiTheme="minorEastAsia"/>
                <w:b/>
                <w:bCs/>
                <w:sz w:val="20"/>
                <w:szCs w:val="20"/>
              </w:rPr>
            </w:pPr>
          </w:p>
        </w:tc>
        <w:tc>
          <w:tcPr>
            <w:tcW w:w="774" w:type="dxa"/>
            <w:tcBorders>
              <w:top w:val="single" w:color="auto" w:sz="4" w:space="0"/>
              <w:left w:val="single" w:color="auto" w:sz="4" w:space="0"/>
              <w:bottom w:val="single" w:color="auto" w:sz="4" w:space="0"/>
            </w:tcBorders>
            <w:shd w:val="clear" w:color="auto" w:fill="FFFFFF"/>
            <w:vAlign w:val="center"/>
          </w:tcPr>
          <w:p>
            <w:pPr>
              <w:jc w:val="center"/>
              <w:rPr>
                <w:rFonts w:cs="宋体" w:asciiTheme="minorEastAsia" w:hAnsiTheme="minorEastAsia"/>
                <w:sz w:val="20"/>
                <w:szCs w:val="20"/>
              </w:rPr>
            </w:pPr>
          </w:p>
        </w:tc>
        <w:tc>
          <w:tcPr>
            <w:tcW w:w="708" w:type="dxa"/>
            <w:tcBorders>
              <w:top w:val="single" w:color="auto" w:sz="4" w:space="0"/>
              <w:left w:val="single" w:color="auto" w:sz="4" w:space="0"/>
              <w:bottom w:val="single" w:color="auto" w:sz="4" w:space="0"/>
            </w:tcBorders>
            <w:shd w:val="clear" w:color="auto" w:fill="FFFFFF"/>
            <w:vAlign w:val="center"/>
          </w:tcPr>
          <w:p>
            <w:pPr>
              <w:jc w:val="center"/>
              <w:rPr>
                <w:rFonts w:cs="宋体" w:asciiTheme="minorEastAsia" w:hAnsiTheme="minorEastAsia"/>
                <w:sz w:val="20"/>
                <w:szCs w:val="20"/>
              </w:rPr>
            </w:pPr>
          </w:p>
        </w:tc>
        <w:tc>
          <w:tcPr>
            <w:tcW w:w="993" w:type="dxa"/>
            <w:tcBorders>
              <w:top w:val="single" w:color="auto" w:sz="4" w:space="0"/>
              <w:left w:val="single" w:color="auto" w:sz="4" w:space="0"/>
              <w:bottom w:val="single" w:color="auto" w:sz="4" w:space="0"/>
            </w:tcBorders>
            <w:shd w:val="clear" w:color="auto" w:fill="FFFFFF"/>
          </w:tcPr>
          <w:p>
            <w:pPr>
              <w:rPr>
                <w:rFonts w:cs="Times New Roman" w:asciiTheme="minorEastAsia" w:hAnsiTheme="minorEastAsia"/>
                <w:sz w:val="10"/>
                <w:szCs w:val="10"/>
              </w:rPr>
            </w:pPr>
          </w:p>
        </w:tc>
        <w:tc>
          <w:tcPr>
            <w:tcW w:w="1095" w:type="dxa"/>
            <w:tcBorders>
              <w:top w:val="single" w:color="auto" w:sz="4" w:space="0"/>
              <w:left w:val="single" w:color="auto" w:sz="4" w:space="0"/>
              <w:bottom w:val="single" w:color="auto" w:sz="4" w:space="0"/>
              <w:right w:val="single" w:color="auto" w:sz="4" w:space="0"/>
            </w:tcBorders>
            <w:shd w:val="clear" w:color="auto" w:fill="FFFFFF"/>
          </w:tcPr>
          <w:p>
            <w:pPr>
              <w:rPr>
                <w:rFonts w:cs="Times New Roman" w:asciiTheme="minorEastAsia" w:hAnsiTheme="minorEastAsia"/>
                <w:sz w:val="10"/>
                <w:szCs w:val="10"/>
              </w:rPr>
            </w:pPr>
          </w:p>
        </w:tc>
      </w:tr>
    </w:tbl>
    <w:p>
      <w:pPr>
        <w:spacing w:after="260"/>
        <w:rPr>
          <w:rFonts w:cs="宋体" w:asciiTheme="minorEastAsia" w:hAnsiTheme="minorEastAsia"/>
          <w:sz w:val="20"/>
          <w:szCs w:val="20"/>
        </w:rPr>
      </w:pPr>
    </w:p>
    <w:p>
      <w:pPr>
        <w:spacing w:after="260"/>
        <w:ind w:firstLine="400" w:firstLineChars="200"/>
        <w:rPr>
          <w:rFonts w:cs="宋体" w:asciiTheme="minorEastAsia" w:hAnsiTheme="minorEastAsia"/>
          <w:sz w:val="20"/>
          <w:szCs w:val="20"/>
        </w:rPr>
      </w:pPr>
      <w:r>
        <w:rPr>
          <w:rFonts w:cs="宋体" w:asciiTheme="minorEastAsia" w:hAnsiTheme="minorEastAsia"/>
          <w:sz w:val="20"/>
          <w:szCs w:val="20"/>
        </w:rPr>
        <w:t>响应供应商：</w:t>
      </w:r>
    </w:p>
    <w:p>
      <w:pPr>
        <w:spacing w:after="260"/>
        <w:ind w:firstLine="460"/>
        <w:rPr>
          <w:rFonts w:cs="宋体" w:asciiTheme="minorEastAsia" w:hAnsiTheme="minorEastAsia"/>
          <w:sz w:val="20"/>
          <w:szCs w:val="20"/>
        </w:rPr>
      </w:pPr>
      <w:r>
        <w:rPr>
          <w:rFonts w:cs="宋体" w:asciiTheme="minorEastAsia" w:hAnsiTheme="minorEastAsia"/>
          <w:sz w:val="20"/>
          <w:szCs w:val="20"/>
        </w:rPr>
        <w:t>响应单位法人授权代表（签字或盖章）：</w:t>
      </w:r>
    </w:p>
    <w:p>
      <w:pPr>
        <w:spacing w:after="260"/>
        <w:ind w:firstLine="460"/>
        <w:rPr>
          <w:rFonts w:cs="宋体" w:asciiTheme="minorEastAsia" w:hAnsiTheme="minorEastAsia"/>
          <w:sz w:val="20"/>
          <w:szCs w:val="20"/>
        </w:rPr>
      </w:pPr>
      <w:r>
        <w:rPr>
          <w:rFonts w:cs="宋体" w:asciiTheme="minorEastAsia" w:hAnsiTheme="minorEastAsia"/>
          <w:sz w:val="20"/>
          <w:szCs w:val="20"/>
        </w:rPr>
        <w:t>日期：</w:t>
      </w:r>
    </w:p>
    <w:p>
      <w:pPr>
        <w:spacing w:line="420" w:lineRule="exact"/>
        <w:rPr>
          <w:rFonts w:cs="宋体" w:asciiTheme="minorEastAsia" w:hAnsiTheme="minorEastAsia"/>
          <w:sz w:val="20"/>
          <w:szCs w:val="20"/>
        </w:rPr>
      </w:pPr>
      <w:r>
        <w:rPr>
          <w:rFonts w:cs="宋体" w:asciiTheme="minorEastAsia" w:hAnsiTheme="minorEastAsia"/>
          <w:sz w:val="20"/>
          <w:szCs w:val="20"/>
        </w:rPr>
        <w:t>1、此表可以根据需要自行</w:t>
      </w:r>
      <w:r>
        <w:rPr>
          <w:rFonts w:hint="eastAsia" w:cs="宋体" w:asciiTheme="minorEastAsia" w:hAnsiTheme="minorEastAsia"/>
          <w:sz w:val="20"/>
          <w:szCs w:val="20"/>
        </w:rPr>
        <w:t>调整</w:t>
      </w:r>
      <w:r>
        <w:rPr>
          <w:rFonts w:cs="宋体" w:asciiTheme="minorEastAsia" w:hAnsiTheme="minorEastAsia"/>
          <w:sz w:val="20"/>
          <w:szCs w:val="20"/>
        </w:rPr>
        <w:t>，且该表报价非本次磋商中的最后报价。</w:t>
      </w:r>
    </w:p>
    <w:p>
      <w:r>
        <w:rPr>
          <w:rFonts w:cs="宋体" w:asciiTheme="minorEastAsia" w:hAnsiTheme="minorEastAsia"/>
          <w:sz w:val="20"/>
          <w:szCs w:val="20"/>
        </w:rPr>
        <w:t>2、项目如有分包，请各磋商供应商按投</w:t>
      </w:r>
    </w:p>
    <w:p>
      <w:pPr>
        <w:spacing w:line="420" w:lineRule="exact"/>
        <w:rPr>
          <w:rFonts w:cs="宋体" w:asciiTheme="minorEastAsia" w:hAnsiTheme="minorEastAsia"/>
          <w:sz w:val="20"/>
          <w:szCs w:val="20"/>
        </w:rPr>
      </w:pPr>
      <w:r>
        <w:rPr>
          <w:rFonts w:cs="宋体" w:asciiTheme="minorEastAsia" w:hAnsiTheme="minorEastAsia"/>
          <w:sz w:val="20"/>
          <w:szCs w:val="20"/>
        </w:rPr>
        <w:t>报的分包分别列表。</w:t>
      </w:r>
    </w:p>
    <w:p>
      <w:pPr>
        <w:spacing w:line="420" w:lineRule="exact"/>
      </w:pPr>
      <w:r>
        <w:rPr>
          <w:rFonts w:hint="eastAsia" w:cs="宋体" w:asciiTheme="minorEastAsia" w:hAnsiTheme="minorEastAsia"/>
          <w:sz w:val="20"/>
          <w:szCs w:val="20"/>
        </w:rPr>
        <w:t>3</w:t>
      </w:r>
      <w:r>
        <w:rPr>
          <w:rFonts w:cs="宋体" w:asciiTheme="minorEastAsia" w:hAnsiTheme="minorEastAsia"/>
          <w:sz w:val="20"/>
          <w:szCs w:val="20"/>
        </w:rPr>
        <w:t>、竞争性磋商最终报价表（</w:t>
      </w:r>
      <w:r>
        <w:rPr>
          <w:rFonts w:hint="eastAsia" w:cs="宋体" w:asciiTheme="minorEastAsia" w:hAnsiTheme="minorEastAsia"/>
          <w:sz w:val="20"/>
          <w:szCs w:val="20"/>
        </w:rPr>
        <w:t>最终报价现场填写</w:t>
      </w:r>
      <w:r>
        <w:rPr>
          <w:rFonts w:cs="宋体" w:asciiTheme="minorEastAsia" w:hAnsiTheme="minorEastAsia"/>
          <w:sz w:val="20"/>
          <w:szCs w:val="2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fldChar w:fldCharType="begin"/>
    </w:r>
    <w:r>
      <w:rPr>
        <w:rStyle w:val="14"/>
      </w:rPr>
      <w:instrText xml:space="preserve">PAGE  </w:instrText>
    </w:r>
    <w:r>
      <w:fldChar w:fldCharType="separate"/>
    </w:r>
    <w:r>
      <w:rPr>
        <w:rStyle w:val="14"/>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857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258570" cy="1828800"/>
                      </a:xfrm>
                      <a:prstGeom prst="rect">
                        <a:avLst/>
                      </a:prstGeom>
                      <a:noFill/>
                      <a:ln>
                        <a:noFill/>
                      </a:ln>
                      <a:effectLst/>
                    </wps:spPr>
                    <wps:txbx>
                      <w:txbxContent>
                        <w:p>
                          <w:pPr>
                            <w:snapToGrid w:val="0"/>
                            <w:rPr>
                              <w:sz w:val="18"/>
                            </w:rPr>
                          </w:pPr>
                        </w:p>
                      </w:txbxContent>
                    </wps:txbx>
                    <wps:bodyPr lIns="0" tIns="0" rIns="0" bIns="0" upright="1">
                      <a:spAutoFit/>
                    </wps:bodyPr>
                  </wps:wsp>
                </a:graphicData>
              </a:graphic>
            </wp:anchor>
          </w:drawing>
        </mc:Choice>
        <mc:Fallback>
          <w:pict>
            <v:shape id="文本框 3" o:spid="_x0000_s1026" o:spt="202" type="#_x0000_t202" style="position:absolute;left:0pt;margin-top:0pt;height:144pt;width:99.1pt;mso-position-horizontal:center;mso-position-horizontal-relative:margin;z-index:251659264;mso-width-relative:page;mso-height-relative:page;" filled="f" stroked="f" coordsize="21600,21600" o:gfxdata="UEsDBAoAAAAAAIdO4kAAAAAAAAAAAAAAAAAEAAAAZHJzL1BLAwQUAAAACACHTuJAyPep3d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j3qd3SAAAABQEAAA8AAAAAAAAAAQAgAAAAIgAAAGRycy9kb3du&#10;cmV2LnhtbFBLAQIUABQAAAAIAIdO4kDwKdX5zAEAAJsDAAAOAAAAAAAAAAEAIAAAACE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sdt>
      <w:sdtPr>
        <w:id w:val="641939020"/>
      </w:sdtPr>
      <w:sdtContent>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sdtContent>
    </w:sdt>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64540"/>
    <w:multiLevelType w:val="singleLevel"/>
    <w:tmpl w:val="CB364540"/>
    <w:lvl w:ilvl="0" w:tentative="0">
      <w:start w:val="1"/>
      <w:numFmt w:val="decimal"/>
      <w:suff w:val="nothing"/>
      <w:lvlText w:val="%1）"/>
      <w:lvlJc w:val="left"/>
      <w:rPr>
        <w:rFonts w:cs="Times New Roman"/>
      </w:rPr>
    </w:lvl>
  </w:abstractNum>
  <w:abstractNum w:abstractNumId="1">
    <w:nsid w:val="FE387353"/>
    <w:multiLevelType w:val="singleLevel"/>
    <w:tmpl w:val="FE387353"/>
    <w:lvl w:ilvl="0" w:tentative="0">
      <w:start w:val="6"/>
      <w:numFmt w:val="decimal"/>
      <w:suff w:val="nothing"/>
      <w:lvlText w:val="%1、"/>
      <w:lvlJc w:val="left"/>
    </w:lvl>
  </w:abstractNum>
  <w:abstractNum w:abstractNumId="2">
    <w:nsid w:val="09B6368A"/>
    <w:multiLevelType w:val="multilevel"/>
    <w:tmpl w:val="09B6368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1A10CC6"/>
    <w:multiLevelType w:val="multilevel"/>
    <w:tmpl w:val="11A10CC6"/>
    <w:lvl w:ilvl="0" w:tentative="0">
      <w:start w:val="1"/>
      <w:numFmt w:val="decimalEnclosedCircle"/>
      <w:lvlText w:val="%1"/>
      <w:lvlJc w:val="left"/>
      <w:rPr>
        <w:rFonts w:ascii="Calibri" w:hAnsi="Calibri" w:eastAsia="Calibri" w:cs="Calibri"/>
        <w:b w:val="0"/>
        <w:bCs w:val="0"/>
        <w:i w:val="0"/>
        <w:iCs w:val="0"/>
        <w:smallCaps w:val="0"/>
        <w:strike w:val="0"/>
        <w:color w:val="00000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4837BDD"/>
    <w:multiLevelType w:val="multilevel"/>
    <w:tmpl w:val="24837BDD"/>
    <w:lvl w:ilvl="0" w:tentative="0">
      <w:start w:val="1"/>
      <w:numFmt w:val="decimalEnclosedCircle"/>
      <w:lvlText w:val="%1"/>
      <w:lvlJc w:val="left"/>
      <w:pPr>
        <w:tabs>
          <w:tab w:val="left" w:pos="719"/>
        </w:tabs>
        <w:ind w:left="719"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B616AEF"/>
    <w:multiLevelType w:val="multilevel"/>
    <w:tmpl w:val="5B616AEF"/>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008A54E4"/>
    <w:rsid w:val="000307F2"/>
    <w:rsid w:val="00197545"/>
    <w:rsid w:val="001B4271"/>
    <w:rsid w:val="001D7F53"/>
    <w:rsid w:val="001E0BB7"/>
    <w:rsid w:val="00375B73"/>
    <w:rsid w:val="003A60AD"/>
    <w:rsid w:val="004221C1"/>
    <w:rsid w:val="00463CDC"/>
    <w:rsid w:val="00473CCF"/>
    <w:rsid w:val="004F05AD"/>
    <w:rsid w:val="00756D03"/>
    <w:rsid w:val="007F4888"/>
    <w:rsid w:val="00825571"/>
    <w:rsid w:val="008A54E4"/>
    <w:rsid w:val="00933004"/>
    <w:rsid w:val="009F1E3F"/>
    <w:rsid w:val="009F6DBC"/>
    <w:rsid w:val="00BB1619"/>
    <w:rsid w:val="00C65B09"/>
    <w:rsid w:val="00DA798C"/>
    <w:rsid w:val="00DB16DE"/>
    <w:rsid w:val="00DC1416"/>
    <w:rsid w:val="00E21790"/>
    <w:rsid w:val="00EC23D7"/>
    <w:rsid w:val="00F534A8"/>
    <w:rsid w:val="00FB1B60"/>
    <w:rsid w:val="00FD715E"/>
    <w:rsid w:val="01C54B55"/>
    <w:rsid w:val="01D055B0"/>
    <w:rsid w:val="02720839"/>
    <w:rsid w:val="02757670"/>
    <w:rsid w:val="02794881"/>
    <w:rsid w:val="02C53C37"/>
    <w:rsid w:val="03AF33C7"/>
    <w:rsid w:val="0473312E"/>
    <w:rsid w:val="048040CA"/>
    <w:rsid w:val="0574432F"/>
    <w:rsid w:val="05FC4B37"/>
    <w:rsid w:val="06D94E5E"/>
    <w:rsid w:val="08255E71"/>
    <w:rsid w:val="08293F3B"/>
    <w:rsid w:val="085555E6"/>
    <w:rsid w:val="08A76169"/>
    <w:rsid w:val="0B09160F"/>
    <w:rsid w:val="0B157BE4"/>
    <w:rsid w:val="0B1D12F5"/>
    <w:rsid w:val="0B1D330C"/>
    <w:rsid w:val="0B7D5FF3"/>
    <w:rsid w:val="0BBC036F"/>
    <w:rsid w:val="0D174A3F"/>
    <w:rsid w:val="0D365B46"/>
    <w:rsid w:val="0DBD4AD4"/>
    <w:rsid w:val="0DC14E41"/>
    <w:rsid w:val="0DC83A08"/>
    <w:rsid w:val="0EFA0CC7"/>
    <w:rsid w:val="0F2C1251"/>
    <w:rsid w:val="0F867A2D"/>
    <w:rsid w:val="10060813"/>
    <w:rsid w:val="11E725F3"/>
    <w:rsid w:val="12B02CB8"/>
    <w:rsid w:val="12C1344E"/>
    <w:rsid w:val="12EA61CA"/>
    <w:rsid w:val="142F0527"/>
    <w:rsid w:val="14E9009D"/>
    <w:rsid w:val="166D025F"/>
    <w:rsid w:val="168431A6"/>
    <w:rsid w:val="17B00C6F"/>
    <w:rsid w:val="17C30EC4"/>
    <w:rsid w:val="1AB85B27"/>
    <w:rsid w:val="1B6856DE"/>
    <w:rsid w:val="1C292909"/>
    <w:rsid w:val="1CD77E30"/>
    <w:rsid w:val="1D122D7F"/>
    <w:rsid w:val="1F3F7441"/>
    <w:rsid w:val="1F5E5F75"/>
    <w:rsid w:val="2008777A"/>
    <w:rsid w:val="20C1049A"/>
    <w:rsid w:val="20D67D8D"/>
    <w:rsid w:val="211C7E96"/>
    <w:rsid w:val="219279B6"/>
    <w:rsid w:val="21B35189"/>
    <w:rsid w:val="227D7846"/>
    <w:rsid w:val="244B5BE0"/>
    <w:rsid w:val="2537004E"/>
    <w:rsid w:val="25803895"/>
    <w:rsid w:val="271433BD"/>
    <w:rsid w:val="28103C72"/>
    <w:rsid w:val="284C0607"/>
    <w:rsid w:val="28ED67BA"/>
    <w:rsid w:val="297E06D5"/>
    <w:rsid w:val="29EA3E3E"/>
    <w:rsid w:val="2A19526F"/>
    <w:rsid w:val="2B371B8A"/>
    <w:rsid w:val="2CB177FA"/>
    <w:rsid w:val="2D3C366E"/>
    <w:rsid w:val="2F620CE3"/>
    <w:rsid w:val="2FEB3A53"/>
    <w:rsid w:val="32705D3D"/>
    <w:rsid w:val="32C50E13"/>
    <w:rsid w:val="34E418E1"/>
    <w:rsid w:val="35126EAE"/>
    <w:rsid w:val="35171B4F"/>
    <w:rsid w:val="35717C54"/>
    <w:rsid w:val="35EB4654"/>
    <w:rsid w:val="35ED4503"/>
    <w:rsid w:val="38AD3A14"/>
    <w:rsid w:val="39FD6B7C"/>
    <w:rsid w:val="3A1D0908"/>
    <w:rsid w:val="3ABA6326"/>
    <w:rsid w:val="3D543CBD"/>
    <w:rsid w:val="3D600CB3"/>
    <w:rsid w:val="3F4C7C6D"/>
    <w:rsid w:val="3F673B8C"/>
    <w:rsid w:val="3FEE7711"/>
    <w:rsid w:val="40077B0C"/>
    <w:rsid w:val="40404C38"/>
    <w:rsid w:val="40C623C6"/>
    <w:rsid w:val="427A0C4A"/>
    <w:rsid w:val="42CC383F"/>
    <w:rsid w:val="4319473A"/>
    <w:rsid w:val="43D13088"/>
    <w:rsid w:val="44AC0701"/>
    <w:rsid w:val="45976B95"/>
    <w:rsid w:val="4673107E"/>
    <w:rsid w:val="46DC4FFF"/>
    <w:rsid w:val="48360F8E"/>
    <w:rsid w:val="48414FD6"/>
    <w:rsid w:val="4ADF3D20"/>
    <w:rsid w:val="4B4B0CD6"/>
    <w:rsid w:val="4CCD2217"/>
    <w:rsid w:val="50756165"/>
    <w:rsid w:val="50A97D3F"/>
    <w:rsid w:val="51FD0681"/>
    <w:rsid w:val="52754032"/>
    <w:rsid w:val="527D5A52"/>
    <w:rsid w:val="532D11DF"/>
    <w:rsid w:val="53321461"/>
    <w:rsid w:val="53E94CF1"/>
    <w:rsid w:val="55973D40"/>
    <w:rsid w:val="56336C40"/>
    <w:rsid w:val="56421EAC"/>
    <w:rsid w:val="57260341"/>
    <w:rsid w:val="58826C62"/>
    <w:rsid w:val="5B5F03A4"/>
    <w:rsid w:val="5C022932"/>
    <w:rsid w:val="5C3903A2"/>
    <w:rsid w:val="5C597E1F"/>
    <w:rsid w:val="5D1A27D4"/>
    <w:rsid w:val="5DC12092"/>
    <w:rsid w:val="60256FDC"/>
    <w:rsid w:val="6037544B"/>
    <w:rsid w:val="604D7EEC"/>
    <w:rsid w:val="60D64C64"/>
    <w:rsid w:val="62EF025F"/>
    <w:rsid w:val="62F675D6"/>
    <w:rsid w:val="64D64C57"/>
    <w:rsid w:val="655A5E64"/>
    <w:rsid w:val="65E9508F"/>
    <w:rsid w:val="66C11352"/>
    <w:rsid w:val="687E536E"/>
    <w:rsid w:val="688078CF"/>
    <w:rsid w:val="69134B7B"/>
    <w:rsid w:val="69970ABA"/>
    <w:rsid w:val="6A413A96"/>
    <w:rsid w:val="6A7A3476"/>
    <w:rsid w:val="6A7C19FC"/>
    <w:rsid w:val="6A934ADD"/>
    <w:rsid w:val="6B656D11"/>
    <w:rsid w:val="6C2E01F1"/>
    <w:rsid w:val="701769D8"/>
    <w:rsid w:val="71F81592"/>
    <w:rsid w:val="741E6E29"/>
    <w:rsid w:val="74600FBD"/>
    <w:rsid w:val="770D45E3"/>
    <w:rsid w:val="79716667"/>
    <w:rsid w:val="79A90D10"/>
    <w:rsid w:val="7A7C044F"/>
    <w:rsid w:val="7B571AC6"/>
    <w:rsid w:val="7D0E2ABC"/>
    <w:rsid w:val="7F264BB1"/>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line="360" w:lineRule="auto"/>
      <w:ind w:firstLine="500" w:firstLineChars="200"/>
    </w:pPr>
    <w:rPr>
      <w:rFonts w:eastAsia="仿宋_GB2312"/>
      <w:sz w:val="25"/>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adjustRightInd w:val="0"/>
      <w:spacing w:line="360" w:lineRule="atLeast"/>
      <w:ind w:firstLine="482"/>
      <w:textAlignment w:val="baseline"/>
    </w:pPr>
    <w:rPr>
      <w:kern w:val="0"/>
      <w:sz w:val="24"/>
    </w:rPr>
  </w:style>
  <w:style w:type="paragraph" w:styleId="7">
    <w:name w:val="annotation text"/>
    <w:basedOn w:val="1"/>
    <w:qFormat/>
    <w:uiPriority w:val="0"/>
    <w:pPr>
      <w:jc w:val="left"/>
    </w:pPr>
  </w:style>
  <w:style w:type="paragraph" w:styleId="8">
    <w:name w:val="Balloon Text"/>
    <w:basedOn w:val="1"/>
    <w:link w:val="26"/>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basedOn w:val="13"/>
    <w:qFormat/>
    <w:uiPriority w:val="0"/>
  </w:style>
  <w:style w:type="character" w:styleId="15">
    <w:name w:val="FollowedHyperlink"/>
    <w:basedOn w:val="13"/>
    <w:qFormat/>
    <w:uiPriority w:val="0"/>
    <w:rPr>
      <w:color w:val="800080"/>
      <w:u w:val="none"/>
    </w:rPr>
  </w:style>
  <w:style w:type="character" w:styleId="16">
    <w:name w:val="HTML Definition"/>
    <w:basedOn w:val="13"/>
    <w:qFormat/>
    <w:uiPriority w:val="0"/>
  </w:style>
  <w:style w:type="character" w:styleId="17">
    <w:name w:val="HTML Typewriter"/>
    <w:basedOn w:val="13"/>
    <w:qFormat/>
    <w:uiPriority w:val="0"/>
    <w:rPr>
      <w:rFonts w:hint="default" w:ascii="monospace" w:hAnsi="monospace" w:eastAsia="monospace" w:cs="monospace"/>
      <w:sz w:val="20"/>
    </w:rPr>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FF"/>
      <w:u w:val="single"/>
    </w:rPr>
  </w:style>
  <w:style w:type="character" w:styleId="21">
    <w:name w:val="HTML Code"/>
    <w:basedOn w:val="13"/>
    <w:qFormat/>
    <w:uiPriority w:val="0"/>
    <w:rPr>
      <w:rFonts w:hint="default" w:ascii="monospace" w:hAnsi="monospace" w:eastAsia="monospace" w:cs="monospace"/>
      <w:sz w:val="20"/>
    </w:rPr>
  </w:style>
  <w:style w:type="character" w:styleId="22">
    <w:name w:val="HTML Cite"/>
    <w:basedOn w:val="13"/>
    <w:qFormat/>
    <w:uiPriority w:val="0"/>
  </w:style>
  <w:style w:type="character" w:styleId="23">
    <w:name w:val="HTML Keyboard"/>
    <w:basedOn w:val="13"/>
    <w:qFormat/>
    <w:uiPriority w:val="0"/>
    <w:rPr>
      <w:rFonts w:hint="default" w:ascii="monospace" w:hAnsi="monospace" w:eastAsia="monospace" w:cs="monospace"/>
      <w:sz w:val="20"/>
    </w:rPr>
  </w:style>
  <w:style w:type="character" w:styleId="24">
    <w:name w:val="HTML Sample"/>
    <w:basedOn w:val="13"/>
    <w:qFormat/>
    <w:uiPriority w:val="0"/>
    <w:rPr>
      <w:rFonts w:ascii="monospace" w:hAnsi="monospace" w:eastAsia="monospace" w:cs="monospace"/>
    </w:rPr>
  </w:style>
  <w:style w:type="character" w:customStyle="1" w:styleId="25">
    <w:name w:val="页眉 Char"/>
    <w:basedOn w:val="13"/>
    <w:link w:val="10"/>
    <w:qFormat/>
    <w:uiPriority w:val="0"/>
    <w:rPr>
      <w:rFonts w:asciiTheme="minorHAnsi" w:hAnsiTheme="minorHAnsi" w:eastAsiaTheme="minorEastAsia" w:cstheme="minorBidi"/>
      <w:kern w:val="2"/>
      <w:sz w:val="18"/>
      <w:szCs w:val="18"/>
    </w:rPr>
  </w:style>
  <w:style w:type="character" w:customStyle="1" w:styleId="26">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27">
    <w:name w:val="font11"/>
    <w:basedOn w:val="13"/>
    <w:qFormat/>
    <w:uiPriority w:val="0"/>
    <w:rPr>
      <w:rFonts w:hint="eastAsia" w:ascii="仿宋" w:hAnsi="仿宋" w:eastAsia="仿宋" w:cs="仿宋"/>
      <w:color w:val="000000"/>
      <w:sz w:val="24"/>
      <w:szCs w:val="24"/>
      <w:u w:val="none"/>
    </w:rPr>
  </w:style>
  <w:style w:type="paragraph" w:styleId="28">
    <w:name w:val="List Paragraph"/>
    <w:basedOn w:val="1"/>
    <w:unhideWhenUsed/>
    <w:qFormat/>
    <w:uiPriority w:val="99"/>
    <w:pPr>
      <w:ind w:firstLine="420" w:firstLineChars="200"/>
    </w:pPr>
  </w:style>
  <w:style w:type="character" w:customStyle="1" w:styleId="29">
    <w:name w:val="hover2"/>
    <w:basedOn w:val="13"/>
    <w:qFormat/>
    <w:uiPriority w:val="0"/>
    <w:rPr>
      <w:color w:val="5FB878"/>
    </w:rPr>
  </w:style>
  <w:style w:type="character" w:customStyle="1" w:styleId="30">
    <w:name w:val="hover3"/>
    <w:basedOn w:val="13"/>
    <w:qFormat/>
    <w:uiPriority w:val="0"/>
    <w:rPr>
      <w:color w:val="5FB878"/>
    </w:rPr>
  </w:style>
  <w:style w:type="character" w:customStyle="1" w:styleId="31">
    <w:name w:val="hover4"/>
    <w:basedOn w:val="13"/>
    <w:qFormat/>
    <w:uiPriority w:val="0"/>
    <w:rPr>
      <w:color w:val="FFFFFF"/>
    </w:rPr>
  </w:style>
  <w:style w:type="character" w:customStyle="1" w:styleId="32">
    <w:name w:val="layui-this2"/>
    <w:basedOn w:val="13"/>
    <w:qFormat/>
    <w:uiPriority w:val="0"/>
    <w:rPr>
      <w:bdr w:val="single" w:color="EEEEEE" w:sz="4" w:space="0"/>
      <w:shd w:val="clear" w:color="auto" w:fill="FFFFFF"/>
    </w:rPr>
  </w:style>
  <w:style w:type="character" w:customStyle="1" w:styleId="33">
    <w:name w:val="first-child"/>
    <w:basedOn w:val="13"/>
    <w:qFormat/>
    <w:uiPriority w:val="0"/>
  </w:style>
  <w:style w:type="character" w:customStyle="1" w:styleId="34">
    <w:name w:val="hover"/>
    <w:basedOn w:val="13"/>
    <w:qFormat/>
    <w:uiPriority w:val="0"/>
    <w:rPr>
      <w:color w:val="FFFFFF"/>
    </w:rPr>
  </w:style>
  <w:style w:type="character" w:customStyle="1" w:styleId="35">
    <w:name w:val="hover1"/>
    <w:basedOn w:val="13"/>
    <w:qFormat/>
    <w:uiPriority w:val="0"/>
    <w:rPr>
      <w:color w:val="5FB878"/>
    </w:rPr>
  </w:style>
  <w:style w:type="character" w:customStyle="1" w:styleId="36">
    <w:name w:val="layui-this"/>
    <w:basedOn w:val="13"/>
    <w:qFormat/>
    <w:uiPriority w:val="0"/>
    <w:rPr>
      <w:bdr w:val="single" w:color="EEEEEE" w:sz="4"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26306</Words>
  <Characters>27447</Characters>
  <Lines>221</Lines>
  <Paragraphs>62</Paragraphs>
  <TotalTime>4</TotalTime>
  <ScaleCrop>false</ScaleCrop>
  <LinksUpToDate>false</LinksUpToDate>
  <CharactersWithSpaces>29591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2021-07-18T03:03:00Z</dcterms:created>
  <dc:creator>user1</dc:creator>
  <cp:lastModifiedBy>高吴军</cp:lastModifiedBy>
  <dcterms:modified xsi:type="dcterms:W3CDTF">2022-08-25T09:05:17Z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4956AEBBE6A143628CCC84E098B272E6</vt:lpwstr>
  </property>
</Properties>
</file>